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969" w:rsidRPr="00D67B50" w:rsidRDefault="00832969" w:rsidP="00832969">
      <w:pPr>
        <w:pStyle w:val="Heading2"/>
        <w:spacing w:before="247"/>
        <w:ind w:left="255" w:firstLine="218"/>
        <w:rPr>
          <w:rFonts w:ascii="Arial Narrow" w:hAnsi="Arial Narrow"/>
        </w:rPr>
      </w:pPr>
      <w:bookmarkStart w:id="0" w:name="_Toc178671788"/>
      <w:bookmarkStart w:id="1" w:name="_Toc178692049"/>
      <w:bookmarkStart w:id="2" w:name="_Toc180823603"/>
      <w:r w:rsidRPr="00D67B50">
        <w:rPr>
          <w:rFonts w:ascii="Arial Narrow" w:hAnsi="Arial Narrow"/>
          <w:w w:val="80"/>
        </w:rPr>
        <w:t>Sosialisasi</w:t>
      </w:r>
      <w:r w:rsidRPr="00D67B50">
        <w:rPr>
          <w:rFonts w:ascii="Arial Narrow" w:hAnsi="Arial Narrow"/>
          <w:spacing w:val="3"/>
        </w:rPr>
        <w:t xml:space="preserve"> </w:t>
      </w:r>
      <w:r w:rsidRPr="00D67B50">
        <w:rPr>
          <w:rFonts w:ascii="Arial Narrow" w:hAnsi="Arial Narrow"/>
          <w:spacing w:val="-2"/>
          <w:w w:val="90"/>
        </w:rPr>
        <w:t>Kebijakan</w:t>
      </w:r>
      <w:bookmarkEnd w:id="0"/>
      <w:bookmarkEnd w:id="1"/>
      <w:bookmarkEnd w:id="2"/>
    </w:p>
    <w:p w:rsidR="00832969" w:rsidRPr="00D67B50" w:rsidRDefault="00832969" w:rsidP="00832969">
      <w:pPr>
        <w:ind w:left="113" w:right="106"/>
        <w:jc w:val="both"/>
        <w:rPr>
          <w:rFonts w:ascii="Arial Narrow" w:hAnsi="Arial Narrow"/>
        </w:rPr>
      </w:pPr>
      <w:r w:rsidRPr="00D67B50">
        <w:rPr>
          <w:rFonts w:ascii="Arial Narrow" w:hAnsi="Arial Narrow"/>
          <w:color w:val="000000"/>
        </w:rPr>
        <w:t xml:space="preserve">Berbagai kebijakan dan regulasi terkait dengan penjaminan mutu di FKIP UPGRIP telah disosialisasikan ke berbagai pihak yang memiliki kepentingan dan keterkaitan melalui; penyebarluasan dokumen kebijakan ditingkat program studi dan fakultas, mengupload dokumen kebijakan pada laman Universitas dan Fakultas serta disosialisasikan pada saat rapat pimpinan ditingkat FKIP UPGRIP, GPM, PS, Dosen dan Mahasiswa Kebijakan tersebut telah disosialisasikan ke pihak-pihak yang berkepentingan melalui cara-cara diedarkan dokumen dalam bentuk cetak di tingkat program studi serta Dokumen kebijakan di upload melalui laman web: </w:t>
      </w:r>
      <w:hyperlink r:id="rId5" w:history="1">
        <w:r w:rsidRPr="00D67B50">
          <w:rPr>
            <w:rStyle w:val="Hyperlink"/>
            <w:rFonts w:ascii="Arial Narrow" w:hAnsi="Arial Narrow"/>
          </w:rPr>
          <w:t>https://olahraga.univpgri-palembang.ac.id/</w:t>
        </w:r>
      </w:hyperlink>
      <w:r w:rsidRPr="00D67B50">
        <w:rPr>
          <w:rFonts w:ascii="Arial Narrow" w:hAnsi="Arial Narrow"/>
        </w:rPr>
        <w:t xml:space="preserve"> </w:t>
      </w:r>
      <w:r w:rsidRPr="00D67B50">
        <w:rPr>
          <w:rFonts w:ascii="Arial Narrow" w:hAnsi="Arial Narrow"/>
          <w:color w:val="000000"/>
        </w:rPr>
        <w:t xml:space="preserve"> dan  </w:t>
      </w:r>
      <w:hyperlink r:id="rId6" w:history="1">
        <w:r w:rsidRPr="00D67B50">
          <w:rPr>
            <w:rStyle w:val="Hyperlink"/>
            <w:rFonts w:ascii="Arial Narrow" w:hAnsi="Arial Narrow"/>
          </w:rPr>
          <w:t>https://www.sumselmedia.com/terus-melaju-dengan-mutu-bpaam-gelar-sosialisasi-peraturan-upgrip/</w:t>
        </w:r>
      </w:hyperlink>
      <w:r w:rsidRPr="00D67B50">
        <w:rPr>
          <w:rFonts w:ascii="Arial Narrow" w:hAnsi="Arial Narrow"/>
          <w:color w:val="000000"/>
        </w:rPr>
        <w:t xml:space="preserve"> sehingga dapat diakses secara umum.</w:t>
      </w:r>
    </w:p>
    <w:p w:rsidR="00832969" w:rsidRPr="00D67B50" w:rsidRDefault="00832969" w:rsidP="00832969">
      <w:pPr>
        <w:ind w:right="106" w:firstLine="720"/>
        <w:jc w:val="both"/>
        <w:rPr>
          <w:rFonts w:ascii="Arial Narrow" w:hAnsi="Arial Narrow"/>
          <w:color w:val="000000"/>
        </w:rPr>
      </w:pPr>
    </w:p>
    <w:p w:rsidR="00832969" w:rsidRPr="00D67B50" w:rsidRDefault="00832969" w:rsidP="00832969">
      <w:pPr>
        <w:numPr>
          <w:ilvl w:val="2"/>
          <w:numId w:val="1"/>
        </w:numPr>
        <w:tabs>
          <w:tab w:val="left" w:pos="665"/>
        </w:tabs>
        <w:rPr>
          <w:rFonts w:ascii="Arial Narrow" w:hAnsi="Arial Narrow"/>
          <w:color w:val="000000"/>
        </w:rPr>
      </w:pPr>
      <w:r w:rsidRPr="00D67B50">
        <w:rPr>
          <w:rFonts w:ascii="Arial Narrow" w:hAnsi="Arial Narrow"/>
          <w:b/>
          <w:color w:val="000000"/>
        </w:rPr>
        <w:t>Pelaksanaan</w:t>
      </w:r>
    </w:p>
    <w:p w:rsidR="00832969" w:rsidRPr="00D67B50" w:rsidRDefault="00832969" w:rsidP="00832969">
      <w:pPr>
        <w:ind w:left="113" w:right="108"/>
        <w:jc w:val="both"/>
        <w:rPr>
          <w:rFonts w:ascii="Arial Narrow" w:hAnsi="Arial Narrow"/>
          <w:color w:val="000000"/>
        </w:rPr>
      </w:pPr>
      <w:r w:rsidRPr="00D67B50">
        <w:rPr>
          <w:rFonts w:ascii="Arial Narrow" w:hAnsi="Arial Narrow"/>
          <w:color w:val="000000"/>
        </w:rPr>
        <w:t>Pelaksanaan penjaminan mutu di PS yang merefleksikan perwujudan dari kebijakan penjaminan mut yang telah ditetapkan oleh PT, yang menunjukkan adanya unit/gugus penjaminan mutu, terlaksananya siklus PPEPP, tersedianya dokumentasi pelaksanaan penjaminan mutu, dan pelaksanaan external benchmarking penjaminan mutu.</w:t>
      </w:r>
    </w:p>
    <w:p w:rsidR="00832969" w:rsidRPr="00D67B50" w:rsidRDefault="00832969" w:rsidP="00832969">
      <w:pPr>
        <w:ind w:left="120" w:right="100"/>
        <w:jc w:val="both"/>
        <w:rPr>
          <w:rFonts w:ascii="Arial Narrow" w:hAnsi="Arial Narrow"/>
        </w:rPr>
      </w:pPr>
      <w:r w:rsidRPr="00D67B50">
        <w:rPr>
          <w:rFonts w:ascii="Arial Narrow" w:hAnsi="Arial Narrow"/>
        </w:rPr>
        <w:t xml:space="preserve">Fakultas Keguruan dan Ilmu Pendidikan Universitas PGRI Palembang telah melaksanaan penjaminan mutu di PS yang merefleksikan perwujudan dari kebijakan penjaminan mutu yang telah ditetapkan oleh PT, yang menunjukkan adanya unit/gugus penjaminan mutu, terlaksananya siklus PPEPP, tersedianya dokumentasi pelaksanaan penjaminan mutu, dan pelaksanaan external </w:t>
      </w:r>
      <w:r w:rsidRPr="00D67B50">
        <w:rPr>
          <w:rFonts w:ascii="Arial Narrow" w:hAnsi="Arial Narrow"/>
          <w:i/>
        </w:rPr>
        <w:t>benchmarking</w:t>
      </w:r>
      <w:r w:rsidRPr="00D67B50">
        <w:rPr>
          <w:rFonts w:ascii="Arial Narrow" w:hAnsi="Arial Narrow"/>
        </w:rPr>
        <w:t xml:space="preserve"> penjaminan mutu. Terkait dengan Pelaksanaan penjaminan mutu di Pendidikan jasmani (PSPJ) yang merefleksikan perwujudan dari kebijakan penjaminan mutu yang telah ditetapkan oleh PT, yang menunjukkan adanya unit/gugus penjaminan mutu, terlaksananya siklus PPEPP, tersedianya dokumentasi pelaksanaan penjaminan mutu, dan pelaksanaan </w:t>
      </w:r>
      <w:r w:rsidRPr="00D67B50">
        <w:rPr>
          <w:rFonts w:ascii="Arial Narrow" w:hAnsi="Arial Narrow"/>
          <w:i/>
        </w:rPr>
        <w:t>external benchmarking</w:t>
      </w:r>
      <w:r w:rsidRPr="00D67B50">
        <w:rPr>
          <w:rFonts w:ascii="Arial Narrow" w:hAnsi="Arial Narrow"/>
        </w:rPr>
        <w:t xml:space="preserve"> penjaminan mutu pada Pendidikan jasmani (PSPJ) dapat diuraikan sebagai berikut.</w:t>
      </w:r>
    </w:p>
    <w:p w:rsidR="00832969" w:rsidRPr="00D67B50" w:rsidRDefault="00832969" w:rsidP="00832969">
      <w:pPr>
        <w:ind w:left="426" w:right="100" w:hanging="280"/>
        <w:jc w:val="both"/>
        <w:rPr>
          <w:rFonts w:ascii="Arial Narrow" w:hAnsi="Arial Narrow"/>
        </w:rPr>
      </w:pPr>
      <w:r w:rsidRPr="00D67B50">
        <w:rPr>
          <w:rFonts w:ascii="Arial Narrow" w:hAnsi="Arial Narrow"/>
        </w:rPr>
        <w:t>1.</w:t>
      </w:r>
      <w:r w:rsidRPr="00D67B50">
        <w:rPr>
          <w:rFonts w:ascii="Arial Narrow" w:hAnsi="Arial Narrow"/>
        </w:rPr>
        <w:tab/>
        <w:t>Keberadaan unit/gugus penjaminan mutu di PS</w:t>
      </w:r>
    </w:p>
    <w:p w:rsidR="00832969" w:rsidRPr="00D67B50" w:rsidRDefault="00832969" w:rsidP="00832969">
      <w:pPr>
        <w:ind w:left="420" w:right="100"/>
        <w:jc w:val="both"/>
        <w:rPr>
          <w:rFonts w:ascii="Arial Narrow" w:hAnsi="Arial Narrow"/>
        </w:rPr>
      </w:pPr>
      <w:r w:rsidRPr="00D67B50">
        <w:rPr>
          <w:rFonts w:ascii="Arial Narrow" w:hAnsi="Arial Narrow"/>
        </w:rPr>
        <w:t>Gugus penjaminan mutu pada tingkat Program Studi dilaksanakan oleh Unit Pejaminan Mutu (UPM) Pendidikan jasmani (PSPJ) yang berada dibawah koordinasi Gugus Pejamin Mutu (GPM) ditingkat Fakultas dan berkoordinasi langsung dengan Dekan FKIP Universitas PGRI Palembang maupun Wakil Dekan Bidang Akademik. Selanjutnya GPM pada tiap-tiap Fakultas di Lingkungan PT melakukan koordinasi ditingkat PT melalui Badan Penjamin Mutu (BPM) yang telah diatur dan ditetapkan dalam berbagai regulasi atau peraturan Rektor. UPM pada Pendidikan jasmani (PSPJ)  ditetapkan melalui Surat Keputusan Rektor Nomor: 0240/R.C.2/UNIV.PGRI/2022 tanggal 23 Desember 2022 tentang Pengangkatan Personil Anggota Unit Penjamin Mutu untuk Pendidikan jasmani (PSPJ).</w:t>
      </w:r>
    </w:p>
    <w:p w:rsidR="00832969" w:rsidRPr="00D67B50" w:rsidRDefault="00832969" w:rsidP="00832969">
      <w:pPr>
        <w:ind w:left="420" w:right="100"/>
        <w:jc w:val="both"/>
        <w:rPr>
          <w:rFonts w:ascii="Arial Narrow" w:hAnsi="Arial Narrow"/>
        </w:rPr>
      </w:pPr>
      <w:r w:rsidRPr="00D67B50">
        <w:rPr>
          <w:rFonts w:ascii="Arial Narrow" w:hAnsi="Arial Narrow"/>
        </w:rPr>
        <w:t xml:space="preserve"> </w:t>
      </w:r>
    </w:p>
    <w:p w:rsidR="00832969" w:rsidRPr="00D67B50" w:rsidRDefault="00832969" w:rsidP="00832969">
      <w:pPr>
        <w:ind w:left="426" w:right="100" w:hanging="280"/>
        <w:jc w:val="both"/>
        <w:rPr>
          <w:rFonts w:ascii="Arial Narrow" w:hAnsi="Arial Narrow"/>
        </w:rPr>
      </w:pPr>
      <w:r w:rsidRPr="00D67B50">
        <w:rPr>
          <w:rFonts w:ascii="Arial Narrow" w:hAnsi="Arial Narrow"/>
        </w:rPr>
        <w:t>2.</w:t>
      </w:r>
      <w:r w:rsidRPr="00D67B50">
        <w:rPr>
          <w:rFonts w:ascii="Arial Narrow" w:hAnsi="Arial Narrow"/>
        </w:rPr>
        <w:tab/>
        <w:t>Pelaksanaan Penjaminan Mutu di PS</w:t>
      </w:r>
    </w:p>
    <w:p w:rsidR="00832969" w:rsidRPr="00D67B50" w:rsidRDefault="00832969" w:rsidP="00832969">
      <w:pPr>
        <w:ind w:left="420" w:right="100"/>
        <w:jc w:val="both"/>
        <w:rPr>
          <w:rFonts w:ascii="Arial Narrow" w:hAnsi="Arial Narrow"/>
        </w:rPr>
      </w:pPr>
      <w:r w:rsidRPr="00D67B50">
        <w:rPr>
          <w:rFonts w:ascii="Arial Narrow" w:hAnsi="Arial Narrow"/>
        </w:rPr>
        <w:t xml:space="preserve">Mekanisme pelaksanaan penjaminan mutu di Pendidikan jasmani (PSPJ)  dalam rangka mencapai kualitas akademik yang sesuai dengan standar, dilaksanakan FKIP UPGRIP dengan memaksimalkan peran GPM ditingkat Fakultas dan UPM ditingkat PS untuk melakukan pengawasan dan penilaian kinerja pegawai/pengelolaa dan DTPS setiap semester secara konsisten dalam bentuk monitoring dan evaluasi (monev) RPS, pembelajaran, UAS, BKD, sarana dan prasarana, penelitian, PkM oleh dosen, mahasiswa, tenaga kependidikan, serta kepuasan kerjasama dengan stakeholder. Peran GPM dan UPM dalam melaksanakan penjaminan mutu merupakan bentuk amanat Keputusan Senat Universitas yang mengeluarkan SK tentang pembentukan GPM dan unsur di dalamnya melalui SK Nomor: 015/SK/Univ PGRI/2011 tentang Pedoman Lembaga Penjamin Mutu, Gugus Mutu, dan Unit Penjamin Mutu di lingkungan Universitas PGRI Palembang. Selanjutnya terkait dengan mekanisme pelaksanaan penjaminan mutu ditingkat PS pun telah ditetapkan melalui SK Dekan FKIP Nomor: 112/C.2/Dekan FKIP/Univ.PGRI/2018 tentang Dokumen Mutu Sistem Penjaminan Mutu Internal (SPMI) Fakultas Keguruan dan Ilmu Pendidikan Universitas PGRI Palembang terdiri dari Kebijakan Mutu, Manual Mutu (Pendidikan, Penelitian, PKM, dan Tata Kola dan Kemahasiswaan), Standar Mutu, 8 Standar Mutu Pendidikan, 8 Standar Mutu Penelitian, 8 Standar Mutu PKM, 7 Standar Mutu Tata Kelola dan Kemahasiswa) dan Formulir Mutu Keterlaksanaan Sistem Penjaminan Mutu Internal (SPMI) FKIP UPGRIP mengikuti siklus PPEPP merupakan implementasi standar dikti mencakup Penetapan, Pelaksanaan, Evaluasi, Pengendalian, dan Peningkatan. Mekanisme </w:t>
      </w:r>
      <w:r w:rsidRPr="00D67B50">
        <w:rPr>
          <w:rFonts w:ascii="Arial Narrow" w:hAnsi="Arial Narrow"/>
          <w:b/>
        </w:rPr>
        <w:t>Penetapan</w:t>
      </w:r>
      <w:r w:rsidRPr="00D67B50">
        <w:rPr>
          <w:rFonts w:ascii="Arial Narrow" w:hAnsi="Arial Narrow"/>
        </w:rPr>
        <w:t xml:space="preserve"> diawali melalui SK Rektor Nomor: 112/C.2/Rektor/Univ PGRI/2018 tentang Dokumen Mutu Sistem Penjaminan Mutu Internal (SPMI) Fakultas Keguruan dan Ilmu Pendidikan Universitas PGRI Palembang sebagai dasar dalam penyusunan dan penetapan dokumen Sistem Penjaminan Mutu Internal (SPMI). </w:t>
      </w:r>
    </w:p>
    <w:p w:rsidR="00832969" w:rsidRPr="00D67B50" w:rsidRDefault="00832969" w:rsidP="00832969">
      <w:pPr>
        <w:ind w:left="420" w:right="100" w:firstLine="420"/>
        <w:jc w:val="both"/>
        <w:rPr>
          <w:rFonts w:ascii="Arial Narrow" w:hAnsi="Arial Narrow"/>
        </w:rPr>
      </w:pPr>
      <w:r w:rsidRPr="00D67B50">
        <w:rPr>
          <w:rFonts w:ascii="Arial Narrow" w:hAnsi="Arial Narrow"/>
        </w:rPr>
        <w:t xml:space="preserve">Adapun yang termasuk dalam dokumen SPMI diantaranya; Formulir mutu, manual mutu, kebijakan mutu dan standar mutu. Sehingga, seluruh </w:t>
      </w:r>
      <w:r w:rsidRPr="00D67B50">
        <w:rPr>
          <w:rFonts w:ascii="Arial Narrow" w:hAnsi="Arial Narrow"/>
          <w:b/>
        </w:rPr>
        <w:t>pelaksanaan</w:t>
      </w:r>
      <w:r w:rsidRPr="00D67B50">
        <w:rPr>
          <w:rFonts w:ascii="Arial Narrow" w:hAnsi="Arial Narrow"/>
        </w:rPr>
        <w:t xml:space="preserve"> aktifitas dan kegiatan yang berlangsung ditingkat PT, FKIP UPGRIP dan PS senantiasa menerapkan standar mutu dan mengacu pada Standar Operasional Prosedur (SOP) yang </w:t>
      </w:r>
      <w:r w:rsidRPr="00D67B50">
        <w:rPr>
          <w:rFonts w:ascii="Arial Narrow" w:hAnsi="Arial Narrow"/>
        </w:rPr>
        <w:lastRenderedPageBreak/>
        <w:t xml:space="preserve">ditetapkan. Pada tahap berikutnya, dilakukan </w:t>
      </w:r>
      <w:r w:rsidRPr="00D67B50">
        <w:rPr>
          <w:rFonts w:ascii="Arial Narrow" w:hAnsi="Arial Narrow"/>
          <w:b/>
        </w:rPr>
        <w:t>evaluasi</w:t>
      </w:r>
      <w:r w:rsidRPr="00D67B50">
        <w:rPr>
          <w:rFonts w:ascii="Arial Narrow" w:hAnsi="Arial Narrow"/>
        </w:rPr>
        <w:t xml:space="preserve"> terhadap penetapan dan pelaksanaan yang telah dilakukan untuk mengetahui seberapa besar capaian implementasi standar yang sesuai atau telah memenuhi standar yang telah ditetapkan. Evaluasi dilakukan dalam bentuk nmonitoring dan audit mutu internal yang dilanjutkan dalam bentuk laporan kepada ke pimpinan Fakultas. Selain itu laporan evaluasi juga dipublikasikan melalui laman GPM untuk dapat diakses oleh pemangku kepentingan yang ada ditingkat FKIP UPGRIP. Hasil evaluasi mendasar bagi pemangku kepentingan untuk melakukan proses </w:t>
      </w:r>
      <w:r w:rsidRPr="00D67B50">
        <w:rPr>
          <w:rFonts w:ascii="Arial Narrow" w:hAnsi="Arial Narrow"/>
          <w:b/>
        </w:rPr>
        <w:t>pengendalian</w:t>
      </w:r>
      <w:r w:rsidRPr="00D67B50">
        <w:rPr>
          <w:rFonts w:ascii="Arial Narrow" w:hAnsi="Arial Narrow"/>
        </w:rPr>
        <w:t xml:space="preserve"> terhadap capaian kinerja yang telah dilaksanakan. Hal ini dapat berupaya mempertahankan keberhasilan yang telah mencapai standar dan memberikan koreksi atau perbaikan agar standar yang telah ditetapkan dapat tercapai dengan baik, dan ditahap selanjutnya yakni </w:t>
      </w:r>
      <w:r w:rsidRPr="00D67B50">
        <w:rPr>
          <w:rFonts w:ascii="Arial Narrow" w:hAnsi="Arial Narrow"/>
          <w:b/>
        </w:rPr>
        <w:t>peningkatan</w:t>
      </w:r>
      <w:r w:rsidRPr="00D67B50">
        <w:rPr>
          <w:rFonts w:ascii="Arial Narrow" w:hAnsi="Arial Narrow"/>
        </w:rPr>
        <w:t xml:space="preserve"> dalam bentuk peninjauan terhadap isi standar dalam SPMI yang mengacu pada hasil capaian evaluasi capaian standar. Bukti sahih dokumentasi keterlaksanaan pelaksanaan standar disajikan dalam bentuk surat tugas monitoring, lembar kerja monitoring, laporan hasil evaluasi, dan </w:t>
      </w:r>
      <w:hyperlink r:id="rId7" w:history="1">
        <w:r w:rsidRPr="00D67B50">
          <w:rPr>
            <w:rStyle w:val="Hyperlink"/>
            <w:rFonts w:ascii="Arial Narrow" w:hAnsi="Arial Narrow"/>
          </w:rPr>
          <w:t>laporan Audit Mutu Internal (AMI).</w:t>
        </w:r>
      </w:hyperlink>
      <w:r w:rsidRPr="00D67B50">
        <w:rPr>
          <w:rFonts w:ascii="Arial Narrow" w:hAnsi="Arial Narrow"/>
        </w:rPr>
        <w:t xml:space="preserve"> Adapun berbagai kegiatan yang diselenggarak oleh FKIP UPGRIP dengan mengacu pada Stadar mutu diantaranya: Pendampingan Penyusunan JFA, Pelatihaan Penulisan dan Publikasi Artikel Ilmiah,  Workshop Penyusunan proposal penelitian hibah kemendikbud, pelatihan tata naskah dan pengarsipan untuk tenaga kependidikan, pelatihan pengelolaan jurnal bagi pengelola jurnal, dan pelatihan administrasi dan pengelolaan website bagi pengelola program studi. Program kegiatan dalam penjaminan mutu internal telah didokumentasikan dengan sangat baik dan mudah diakses melalui website</w:t>
      </w:r>
      <w:hyperlink r:id="rId8">
        <w:r w:rsidRPr="00D67B50">
          <w:rPr>
            <w:rFonts w:ascii="Arial Narrow" w:hAnsi="Arial Narrow"/>
          </w:rPr>
          <w:t xml:space="preserve"> </w:t>
        </w:r>
      </w:hyperlink>
      <w:hyperlink r:id="rId9">
        <w:r w:rsidRPr="00D67B50">
          <w:rPr>
            <w:rFonts w:ascii="Arial Narrow" w:hAnsi="Arial Narrow"/>
            <w:color w:val="002060"/>
          </w:rPr>
          <w:t>https://gpmfkip.univpgri-palembang.ac.id/index.php/sample-page/</w:t>
        </w:r>
      </w:hyperlink>
      <w:r w:rsidRPr="00D67B50">
        <w:rPr>
          <w:rFonts w:ascii="Arial Narrow" w:hAnsi="Arial Narrow"/>
          <w:color w:val="002060"/>
        </w:rPr>
        <w:t xml:space="preserve"> </w:t>
      </w:r>
      <w:r w:rsidRPr="00D67B50">
        <w:rPr>
          <w:rFonts w:ascii="Arial Narrow" w:hAnsi="Arial Narrow"/>
        </w:rPr>
        <w:t xml:space="preserve">Pada pelaksanaan </w:t>
      </w:r>
      <w:hyperlink r:id="rId10" w:history="1">
        <w:r w:rsidRPr="00D67B50">
          <w:rPr>
            <w:rStyle w:val="Hyperlink"/>
            <w:rFonts w:ascii="Arial Narrow" w:hAnsi="Arial Narrow"/>
            <w:i/>
          </w:rPr>
          <w:t>external</w:t>
        </w:r>
        <w:r w:rsidRPr="00D67B50">
          <w:rPr>
            <w:rStyle w:val="Hyperlink"/>
            <w:rFonts w:ascii="Arial Narrow" w:hAnsi="Arial Narrow"/>
          </w:rPr>
          <w:t xml:space="preserve"> </w:t>
        </w:r>
        <w:r w:rsidRPr="00D67B50">
          <w:rPr>
            <w:rStyle w:val="Hyperlink"/>
            <w:rFonts w:ascii="Arial Narrow" w:hAnsi="Arial Narrow"/>
            <w:i/>
          </w:rPr>
          <w:t>benchmarking</w:t>
        </w:r>
      </w:hyperlink>
      <w:r w:rsidRPr="00D67B50">
        <w:rPr>
          <w:rFonts w:ascii="Arial Narrow" w:hAnsi="Arial Narrow"/>
        </w:rPr>
        <w:t xml:space="preserve"> penjaminan mutu di FKIP UPGRIP diselenggarakan melalui kolaborasi dengan Universitas Negeri Semarang danmelalui Program Asuh Perguruan Tinggi Unggul sejak tahun 2018. Selain itu benchmarking juga dilakasanakan dengan Universitas Gajah Mada.</w:t>
      </w:r>
    </w:p>
    <w:p w:rsidR="00832969" w:rsidRPr="00D67B50" w:rsidRDefault="00832969" w:rsidP="00832969">
      <w:pPr>
        <w:rPr>
          <w:rFonts w:ascii="Arial Narrow" w:hAnsi="Arial Narrow"/>
          <w:color w:val="000000"/>
        </w:rPr>
      </w:pPr>
    </w:p>
    <w:p w:rsidR="00832969" w:rsidRPr="00D67B50" w:rsidRDefault="00832969" w:rsidP="00832969">
      <w:pPr>
        <w:ind w:left="426" w:right="89" w:firstLine="425"/>
        <w:jc w:val="both"/>
        <w:rPr>
          <w:rFonts w:ascii="Arial Narrow" w:hAnsi="Arial Narrow" w:cs="Calibri"/>
        </w:rPr>
      </w:pPr>
      <w:r w:rsidRPr="00D67B50">
        <w:rPr>
          <w:rFonts w:ascii="Arial Narrow" w:hAnsi="Arial Narrow"/>
          <w:color w:val="000000"/>
        </w:rPr>
        <w:t xml:space="preserve">Link Dokumen: </w:t>
      </w:r>
      <w:r w:rsidRPr="00D67B50">
        <w:rPr>
          <w:rFonts w:ascii="Arial Narrow" w:hAnsi="Arial Narrow" w:cs="Calibri"/>
        </w:rPr>
        <w:t xml:space="preserve">Dokumen SPMI Universitas: 1) </w:t>
      </w:r>
      <w:hyperlink r:id="rId11" w:history="1">
        <w:r w:rsidRPr="00D67B50">
          <w:rPr>
            <w:rStyle w:val="Hyperlink"/>
            <w:rFonts w:ascii="Arial Narrow" w:hAnsi="Arial Narrow" w:cs="Calibri"/>
          </w:rPr>
          <w:t>Kebijakan Mutu</w:t>
        </w:r>
      </w:hyperlink>
      <w:r w:rsidRPr="00D67B50">
        <w:rPr>
          <w:rFonts w:ascii="Arial Narrow" w:hAnsi="Arial Narrow" w:cs="Calibri"/>
        </w:rPr>
        <w:t xml:space="preserve">, 2) </w:t>
      </w:r>
      <w:hyperlink r:id="rId12" w:history="1">
        <w:r w:rsidRPr="00D67B50">
          <w:rPr>
            <w:rStyle w:val="Hyperlink"/>
            <w:rFonts w:ascii="Arial Narrow" w:hAnsi="Arial Narrow" w:cs="Calibri"/>
          </w:rPr>
          <w:t>Manual Mutu  Pendidikan</w:t>
        </w:r>
      </w:hyperlink>
      <w:r w:rsidRPr="00D67B50">
        <w:rPr>
          <w:rFonts w:ascii="Arial Narrow" w:hAnsi="Arial Narrow" w:cs="Calibri"/>
        </w:rPr>
        <w:t xml:space="preserve">, 3) </w:t>
      </w:r>
      <w:hyperlink r:id="rId13" w:history="1">
        <w:r w:rsidRPr="00D67B50">
          <w:rPr>
            <w:rStyle w:val="Hyperlink"/>
            <w:rFonts w:ascii="Arial Narrow" w:hAnsi="Arial Narrow" w:cs="Calibri"/>
          </w:rPr>
          <w:t>Manual Mutu Penelitian</w:t>
        </w:r>
      </w:hyperlink>
      <w:r w:rsidRPr="00D67B50">
        <w:rPr>
          <w:rFonts w:ascii="Arial Narrow" w:hAnsi="Arial Narrow" w:cs="Calibri"/>
        </w:rPr>
        <w:t xml:space="preserve">, 4) </w:t>
      </w:r>
      <w:hyperlink r:id="rId14" w:history="1">
        <w:r w:rsidRPr="00D67B50">
          <w:rPr>
            <w:rStyle w:val="Hyperlink"/>
            <w:rFonts w:ascii="Arial Narrow" w:hAnsi="Arial Narrow" w:cs="Calibri"/>
          </w:rPr>
          <w:t>Manual Mutu PKM</w:t>
        </w:r>
      </w:hyperlink>
      <w:r w:rsidRPr="00D67B50">
        <w:rPr>
          <w:rFonts w:ascii="Arial Narrow" w:hAnsi="Arial Narrow" w:cs="Calibri"/>
        </w:rPr>
        <w:t xml:space="preserve">, 5) </w:t>
      </w:r>
      <w:hyperlink r:id="rId15" w:history="1">
        <w:r w:rsidRPr="00D67B50">
          <w:rPr>
            <w:rStyle w:val="Hyperlink"/>
            <w:rFonts w:ascii="Arial Narrow" w:hAnsi="Arial Narrow" w:cs="Calibri"/>
          </w:rPr>
          <w:t>Manual Mutu Tata Kelola dan Kemahasiswaaan</w:t>
        </w:r>
      </w:hyperlink>
      <w:r w:rsidRPr="00D67B50">
        <w:rPr>
          <w:rFonts w:ascii="Arial Narrow" w:hAnsi="Arial Narrow" w:cs="Calibri"/>
        </w:rPr>
        <w:t xml:space="preserve">, 6) </w:t>
      </w:r>
      <w:hyperlink r:id="rId16" w:history="1">
        <w:r w:rsidRPr="00D67B50">
          <w:rPr>
            <w:rStyle w:val="Hyperlink"/>
            <w:rFonts w:ascii="Arial Narrow" w:hAnsi="Arial Narrow" w:cs="Calibri"/>
          </w:rPr>
          <w:t>Standar Mutu Pendidikan</w:t>
        </w:r>
      </w:hyperlink>
      <w:r w:rsidRPr="00D67B50">
        <w:rPr>
          <w:rFonts w:ascii="Arial Narrow" w:hAnsi="Arial Narrow" w:cs="Calibri"/>
        </w:rPr>
        <w:t xml:space="preserve">, 7) </w:t>
      </w:r>
      <w:hyperlink r:id="rId17" w:history="1">
        <w:r w:rsidRPr="00D67B50">
          <w:rPr>
            <w:rStyle w:val="Hyperlink"/>
            <w:rFonts w:ascii="Arial Narrow" w:hAnsi="Arial Narrow" w:cs="Calibri"/>
          </w:rPr>
          <w:t>Standar Mutu Penelitian</w:t>
        </w:r>
      </w:hyperlink>
      <w:r w:rsidRPr="00D67B50">
        <w:rPr>
          <w:rFonts w:ascii="Arial Narrow" w:hAnsi="Arial Narrow" w:cs="Calibri"/>
        </w:rPr>
        <w:t xml:space="preserve">, 8) </w:t>
      </w:r>
      <w:hyperlink r:id="rId18" w:history="1">
        <w:r w:rsidRPr="00D67B50">
          <w:rPr>
            <w:rStyle w:val="Hyperlink"/>
            <w:rFonts w:ascii="Arial Narrow" w:hAnsi="Arial Narrow" w:cs="Calibri"/>
          </w:rPr>
          <w:t>Standar Mutu PKM</w:t>
        </w:r>
      </w:hyperlink>
      <w:r w:rsidRPr="00D67B50">
        <w:rPr>
          <w:rFonts w:ascii="Arial Narrow" w:hAnsi="Arial Narrow" w:cs="Calibri"/>
        </w:rPr>
        <w:t xml:space="preserve">, ( </w:t>
      </w:r>
      <w:hyperlink r:id="rId19" w:history="1">
        <w:r w:rsidRPr="00D67B50">
          <w:rPr>
            <w:rStyle w:val="Hyperlink"/>
            <w:rFonts w:ascii="Arial Narrow" w:hAnsi="Arial Narrow" w:cs="Calibri"/>
          </w:rPr>
          <w:t>Standar mutu Tatakelola dan Kemahasiswaan</w:t>
        </w:r>
      </w:hyperlink>
      <w:r w:rsidRPr="00D67B50">
        <w:rPr>
          <w:rFonts w:ascii="Arial Narrow" w:hAnsi="Arial Narrow" w:cs="Calibri"/>
          <w:lang w:val="en-US"/>
        </w:rPr>
        <w:t xml:space="preserve">, Dan </w:t>
      </w:r>
      <w:r w:rsidRPr="00D67B50">
        <w:rPr>
          <w:rFonts w:ascii="Arial Narrow" w:hAnsi="Arial Narrow" w:cs="Calibri"/>
        </w:rPr>
        <w:t xml:space="preserve">Dokumen Mutu SPMI UPPS: 1) </w:t>
      </w:r>
      <w:hyperlink r:id="rId20" w:history="1">
        <w:r w:rsidRPr="00D67B50">
          <w:rPr>
            <w:rStyle w:val="Hyperlink"/>
            <w:rFonts w:ascii="Arial Narrow" w:hAnsi="Arial Narrow" w:cs="Calibri"/>
          </w:rPr>
          <w:t>Peraturan Standar Mutu</w:t>
        </w:r>
      </w:hyperlink>
      <w:r w:rsidRPr="00D67B50">
        <w:rPr>
          <w:rFonts w:ascii="Arial Narrow" w:hAnsi="Arial Narrow" w:cs="Calibri"/>
        </w:rPr>
        <w:t xml:space="preserve">, 3) </w:t>
      </w:r>
      <w:hyperlink r:id="rId21" w:history="1">
        <w:r w:rsidRPr="00D67B50">
          <w:rPr>
            <w:rStyle w:val="Hyperlink"/>
            <w:rFonts w:ascii="Arial Narrow" w:hAnsi="Arial Narrow" w:cs="Calibri"/>
          </w:rPr>
          <w:t>Dokumen SPMI</w:t>
        </w:r>
      </w:hyperlink>
    </w:p>
    <w:p w:rsidR="00832969" w:rsidRPr="00D67B50" w:rsidRDefault="00832969" w:rsidP="00832969">
      <w:pPr>
        <w:ind w:left="426" w:right="89" w:firstLine="425"/>
        <w:jc w:val="both"/>
        <w:rPr>
          <w:rFonts w:ascii="Arial Narrow" w:hAnsi="Arial Narrow" w:cs="Calibri"/>
          <w:lang w:val="en-US"/>
        </w:rPr>
      </w:pPr>
    </w:p>
    <w:p w:rsidR="00832969" w:rsidRPr="00D67B50" w:rsidRDefault="00832969" w:rsidP="00832969">
      <w:pPr>
        <w:rPr>
          <w:rFonts w:ascii="Arial Narrow" w:hAnsi="Arial Narrow"/>
          <w:color w:val="000000"/>
        </w:rPr>
        <w:sectPr w:rsidR="00832969" w:rsidRPr="00D67B50" w:rsidSect="00832969">
          <w:footerReference w:type="default" r:id="rId22"/>
          <w:pgSz w:w="11910" w:h="16850"/>
          <w:pgMar w:top="1440" w:right="1077" w:bottom="1440" w:left="1077" w:header="0" w:footer="580" w:gutter="0"/>
          <w:cols w:space="720"/>
        </w:sectPr>
      </w:pPr>
    </w:p>
    <w:p w:rsidR="00832969" w:rsidRPr="00D67B50" w:rsidRDefault="00832969" w:rsidP="00832969">
      <w:pPr>
        <w:rPr>
          <w:rFonts w:ascii="Arial Narrow" w:hAnsi="Arial Narrow"/>
          <w:color w:val="000000"/>
        </w:rPr>
      </w:pPr>
    </w:p>
    <w:p w:rsidR="00832969" w:rsidRPr="00D67B50" w:rsidRDefault="00832969" w:rsidP="00832969">
      <w:pPr>
        <w:numPr>
          <w:ilvl w:val="2"/>
          <w:numId w:val="1"/>
        </w:numPr>
        <w:tabs>
          <w:tab w:val="left" w:pos="665"/>
        </w:tabs>
        <w:rPr>
          <w:rFonts w:ascii="Arial Narrow" w:hAnsi="Arial Narrow"/>
          <w:color w:val="000000"/>
        </w:rPr>
      </w:pPr>
      <w:r w:rsidRPr="00D67B50">
        <w:rPr>
          <w:rFonts w:ascii="Arial Narrow" w:hAnsi="Arial Narrow"/>
          <w:b/>
          <w:color w:val="000000"/>
        </w:rPr>
        <w:t>Evaluasi</w:t>
      </w:r>
    </w:p>
    <w:tbl>
      <w:tblPr>
        <w:tblStyle w:val="ListTable4-Accent3"/>
        <w:tblpPr w:leftFromText="180" w:rightFromText="180" w:vertAnchor="text" w:horzAnchor="margin" w:tblpY="472"/>
        <w:tblW w:w="9661" w:type="dxa"/>
        <w:tblLayout w:type="fixed"/>
        <w:tblLook w:val="04A0" w:firstRow="1" w:lastRow="0" w:firstColumn="1" w:lastColumn="0" w:noHBand="0" w:noVBand="1"/>
      </w:tblPr>
      <w:tblGrid>
        <w:gridCol w:w="538"/>
        <w:gridCol w:w="1498"/>
        <w:gridCol w:w="3871"/>
        <w:gridCol w:w="3754"/>
      </w:tblGrid>
      <w:tr w:rsidR="00832969" w:rsidRPr="00D67B50" w:rsidTr="00A26A37">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38" w:type="dxa"/>
          </w:tcPr>
          <w:p w:rsidR="00832969" w:rsidRPr="00D67B50" w:rsidRDefault="00832969" w:rsidP="00A26A37">
            <w:pPr>
              <w:widowControl/>
              <w:ind w:right="100"/>
              <w:jc w:val="center"/>
              <w:rPr>
                <w:rFonts w:ascii="Arial Narrow" w:hAnsi="Arial Narrow"/>
                <w:color w:val="434343"/>
                <w:sz w:val="20"/>
                <w:szCs w:val="20"/>
              </w:rPr>
            </w:pPr>
            <w:r w:rsidRPr="00D67B50">
              <w:rPr>
                <w:rFonts w:ascii="Arial Narrow" w:eastAsia="Times New Roman" w:hAnsi="Arial Narrow" w:cs="Times New Roman"/>
                <w:color w:val="434343"/>
                <w:sz w:val="20"/>
                <w:szCs w:val="20"/>
              </w:rPr>
              <w:t>No</w:t>
            </w:r>
          </w:p>
        </w:tc>
        <w:tc>
          <w:tcPr>
            <w:tcW w:w="1498" w:type="dxa"/>
          </w:tcPr>
          <w:p w:rsidR="00832969" w:rsidRPr="00D67B50" w:rsidRDefault="00832969" w:rsidP="00A26A37">
            <w:pPr>
              <w:widowControl/>
              <w:ind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Aspek yang diukur</w:t>
            </w:r>
          </w:p>
        </w:tc>
        <w:tc>
          <w:tcPr>
            <w:tcW w:w="3871" w:type="dxa"/>
          </w:tcPr>
          <w:p w:rsidR="00832969" w:rsidRPr="00D67B50" w:rsidRDefault="00832969" w:rsidP="00A26A37">
            <w:pPr>
              <w:widowControl/>
              <w:ind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Kelebihan</w:t>
            </w:r>
          </w:p>
        </w:tc>
        <w:tc>
          <w:tcPr>
            <w:tcW w:w="3754" w:type="dxa"/>
          </w:tcPr>
          <w:p w:rsidR="00832969" w:rsidRPr="00D67B50" w:rsidRDefault="00832969" w:rsidP="00A26A37">
            <w:pPr>
              <w:widowControl/>
              <w:ind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Kelemahan</w:t>
            </w:r>
          </w:p>
        </w:tc>
      </w:tr>
      <w:tr w:rsidR="00832969" w:rsidRPr="00D67B50" w:rsidTr="00A26A37">
        <w:trPr>
          <w:cnfStyle w:val="000000100000" w:firstRow="0" w:lastRow="0" w:firstColumn="0" w:lastColumn="0" w:oddVBand="0" w:evenVBand="0" w:oddHBand="1" w:evenHBand="0" w:firstRowFirstColumn="0" w:firstRowLastColumn="0" w:lastRowFirstColumn="0" w:lastRowLastColumn="0"/>
          <w:trHeight w:val="1353"/>
        </w:trPr>
        <w:tc>
          <w:tcPr>
            <w:cnfStyle w:val="001000000000" w:firstRow="0" w:lastRow="0" w:firstColumn="1" w:lastColumn="0" w:oddVBand="0" w:evenVBand="0" w:oddHBand="0" w:evenHBand="0" w:firstRowFirstColumn="0" w:firstRowLastColumn="0" w:lastRowFirstColumn="0" w:lastRowLastColumn="0"/>
            <w:tcW w:w="538" w:type="dxa"/>
          </w:tcPr>
          <w:p w:rsidR="00832969" w:rsidRPr="00D67B50" w:rsidRDefault="00832969" w:rsidP="00A26A37">
            <w:pPr>
              <w:widowControl/>
              <w:ind w:right="100"/>
              <w:jc w:val="both"/>
              <w:rPr>
                <w:rFonts w:ascii="Arial Narrow" w:hAnsi="Arial Narrow"/>
                <w:color w:val="434343"/>
                <w:sz w:val="20"/>
                <w:szCs w:val="20"/>
              </w:rPr>
            </w:pPr>
            <w:r w:rsidRPr="00D67B50">
              <w:rPr>
                <w:rFonts w:ascii="Arial Narrow" w:eastAsia="Times New Roman" w:hAnsi="Arial Narrow" w:cs="Times New Roman"/>
                <w:color w:val="434343"/>
                <w:sz w:val="20"/>
                <w:szCs w:val="20"/>
              </w:rPr>
              <w:t>1</w:t>
            </w:r>
          </w:p>
        </w:tc>
        <w:tc>
          <w:tcPr>
            <w:tcW w:w="1498" w:type="dxa"/>
          </w:tcPr>
          <w:p w:rsidR="00832969" w:rsidRPr="00D67B50" w:rsidRDefault="00832969"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Kebijakan</w:t>
            </w:r>
          </w:p>
        </w:tc>
        <w:tc>
          <w:tcPr>
            <w:tcW w:w="3871" w:type="dxa"/>
          </w:tcPr>
          <w:p w:rsidR="00832969" w:rsidRPr="00D67B50" w:rsidRDefault="00832969"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Kebijakan terkait dengan pelaksanaan Penjaminan Mutu di Pendidikan jasmani (PSPJ)  telah ditetapkan dalam bentuk Surat Keputusan dan Peraturan yang menjadi dasar pelaksanaan Sistem Penjaminan Mutu</w:t>
            </w:r>
          </w:p>
        </w:tc>
        <w:tc>
          <w:tcPr>
            <w:tcW w:w="3754" w:type="dxa"/>
          </w:tcPr>
          <w:p w:rsidR="00832969" w:rsidRPr="00D67B50" w:rsidRDefault="00832969"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Perbaikan terhadap pendelegasian tugas penjaminan mutu lebih operasional</w:t>
            </w:r>
          </w:p>
        </w:tc>
      </w:tr>
      <w:tr w:rsidR="00832969" w:rsidRPr="00D67B50" w:rsidTr="00A26A37">
        <w:trPr>
          <w:trHeight w:val="73"/>
        </w:trPr>
        <w:tc>
          <w:tcPr>
            <w:cnfStyle w:val="001000000000" w:firstRow="0" w:lastRow="0" w:firstColumn="1" w:lastColumn="0" w:oddVBand="0" w:evenVBand="0" w:oddHBand="0" w:evenHBand="0" w:firstRowFirstColumn="0" w:firstRowLastColumn="0" w:lastRowFirstColumn="0" w:lastRowLastColumn="0"/>
            <w:tcW w:w="538" w:type="dxa"/>
          </w:tcPr>
          <w:p w:rsidR="00832969" w:rsidRPr="00D67B50" w:rsidRDefault="00832969" w:rsidP="00A26A37">
            <w:pPr>
              <w:widowControl/>
              <w:ind w:right="100"/>
              <w:jc w:val="both"/>
              <w:rPr>
                <w:rFonts w:ascii="Arial Narrow" w:hAnsi="Arial Narrow"/>
                <w:color w:val="434343"/>
                <w:sz w:val="20"/>
                <w:szCs w:val="20"/>
              </w:rPr>
            </w:pPr>
            <w:r w:rsidRPr="00D67B50">
              <w:rPr>
                <w:rFonts w:ascii="Arial Narrow" w:eastAsia="Times New Roman" w:hAnsi="Arial Narrow" w:cs="Times New Roman"/>
                <w:color w:val="434343"/>
                <w:sz w:val="20"/>
                <w:szCs w:val="20"/>
              </w:rPr>
              <w:t>2</w:t>
            </w:r>
          </w:p>
        </w:tc>
        <w:tc>
          <w:tcPr>
            <w:tcW w:w="1498" w:type="dxa"/>
          </w:tcPr>
          <w:p w:rsidR="00832969" w:rsidRPr="00D67B50" w:rsidRDefault="00832969" w:rsidP="00A26A37">
            <w:pPr>
              <w:widowControl/>
              <w:ind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Pelaksanaan</w:t>
            </w:r>
          </w:p>
        </w:tc>
        <w:tc>
          <w:tcPr>
            <w:tcW w:w="3871" w:type="dxa"/>
          </w:tcPr>
          <w:p w:rsidR="00832969" w:rsidRPr="00D67B50" w:rsidRDefault="00832969"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434343"/>
                <w:sz w:val="20"/>
                <w:szCs w:val="20"/>
                <w:lang w:val="en-US"/>
              </w:rPr>
            </w:pPr>
            <w:r w:rsidRPr="00D67B50">
              <w:rPr>
                <w:rFonts w:ascii="Arial Narrow" w:eastAsia="Times New Roman" w:hAnsi="Arial Narrow" w:cs="Times New Roman"/>
                <w:color w:val="434343"/>
                <w:sz w:val="20"/>
                <w:szCs w:val="20"/>
              </w:rPr>
              <w:t>Sistem penjaminan mutu ditingkat Program Studi Pendidikan Jasmani (PSPJ) telah berjalan dengan baik mengacu pada prosedur yang telah ditetapkan oleh GPM ditingkat Fakultas dan BPM</w:t>
            </w:r>
            <w:r w:rsidRPr="00D67B50">
              <w:rPr>
                <w:rFonts w:ascii="Arial Narrow" w:eastAsia="Times New Roman" w:hAnsi="Arial Narrow" w:cs="Times New Roman"/>
                <w:color w:val="434343"/>
                <w:sz w:val="20"/>
                <w:szCs w:val="20"/>
                <w:lang w:val="en-US"/>
              </w:rPr>
              <w:t>.</w:t>
            </w:r>
          </w:p>
          <w:p w:rsidR="00832969" w:rsidRPr="00D67B50" w:rsidRDefault="00832969"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434343"/>
                <w:sz w:val="20"/>
                <w:szCs w:val="20"/>
              </w:rPr>
            </w:pPr>
          </w:p>
        </w:tc>
        <w:tc>
          <w:tcPr>
            <w:tcW w:w="3754" w:type="dxa"/>
          </w:tcPr>
          <w:p w:rsidR="00832969" w:rsidRPr="00D67B50" w:rsidRDefault="00832969" w:rsidP="00A26A37">
            <w:pPr>
              <w:widowControl/>
              <w:ind w:left="9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Prosedur administrasi dalam koordinasi kegiatan penjaminan mutu menjadi kendala yang harus segera diatasi, utamanya pada program yang bersifat insidental.</w:t>
            </w:r>
          </w:p>
        </w:tc>
      </w:tr>
    </w:tbl>
    <w:p w:rsidR="00832969" w:rsidRPr="00D67B50" w:rsidRDefault="00832969" w:rsidP="00832969">
      <w:pPr>
        <w:ind w:left="120" w:right="100"/>
        <w:jc w:val="both"/>
        <w:rPr>
          <w:rFonts w:ascii="Arial Narrow" w:hAnsi="Arial Narrow"/>
          <w:color w:val="0070C0"/>
          <w:sz w:val="20"/>
          <w:szCs w:val="20"/>
        </w:rPr>
      </w:pPr>
      <w:r w:rsidRPr="00D67B50">
        <w:rPr>
          <w:rFonts w:ascii="Arial Narrow" w:hAnsi="Arial Narrow"/>
        </w:rPr>
        <w:t xml:space="preserve">FKIP UPGRIP telah melakukan Evaluasi </w:t>
      </w:r>
      <w:hyperlink r:id="rId23" w:history="1">
        <w:r w:rsidRPr="00D67B50">
          <w:rPr>
            <w:rStyle w:val="Hyperlink"/>
            <w:rFonts w:ascii="Arial Narrow" w:hAnsi="Arial Narrow"/>
          </w:rPr>
          <w:t>https://gpmfkip.univpgri-palembang.ac.id/index.php/monitoring-dan-evaluasi/</w:t>
        </w:r>
      </w:hyperlink>
      <w:r w:rsidRPr="00D67B50">
        <w:rPr>
          <w:rFonts w:ascii="Arial Narrow" w:hAnsi="Arial Narrow"/>
        </w:rPr>
        <w:t xml:space="preserve">  PS. Hal ini dapat dibuktikan pada tabel berikut.</w:t>
      </w:r>
    </w:p>
    <w:p w:rsidR="00832969" w:rsidRPr="00D67B50" w:rsidRDefault="00832969" w:rsidP="00832969">
      <w:pPr>
        <w:ind w:right="150"/>
        <w:jc w:val="both"/>
        <w:rPr>
          <w:rFonts w:ascii="Arial Narrow" w:hAnsi="Arial Narrow"/>
          <w:color w:val="0070C0"/>
          <w:sz w:val="20"/>
          <w:szCs w:val="20"/>
        </w:rPr>
      </w:pPr>
    </w:p>
    <w:p w:rsidR="00832969" w:rsidRPr="00D67B50" w:rsidRDefault="00832969" w:rsidP="00832969">
      <w:pPr>
        <w:numPr>
          <w:ilvl w:val="2"/>
          <w:numId w:val="1"/>
        </w:numPr>
        <w:tabs>
          <w:tab w:val="left" w:pos="663"/>
        </w:tabs>
        <w:rPr>
          <w:rFonts w:ascii="Arial Narrow" w:hAnsi="Arial Narrow"/>
          <w:color w:val="000000"/>
          <w:sz w:val="20"/>
          <w:szCs w:val="20"/>
        </w:rPr>
      </w:pPr>
      <w:r w:rsidRPr="00D67B50">
        <w:rPr>
          <w:rFonts w:ascii="Arial Narrow" w:hAnsi="Arial Narrow"/>
          <w:b/>
          <w:color w:val="000000"/>
          <w:sz w:val="20"/>
          <w:szCs w:val="20"/>
        </w:rPr>
        <w:t>Tindak Lanjut</w:t>
      </w:r>
    </w:p>
    <w:p w:rsidR="00832969" w:rsidRPr="00D67B50" w:rsidRDefault="00832969" w:rsidP="00832969">
      <w:pPr>
        <w:ind w:left="120" w:right="100"/>
        <w:jc w:val="both"/>
        <w:rPr>
          <w:rFonts w:ascii="Arial Narrow" w:hAnsi="Arial Narrow"/>
          <w:sz w:val="20"/>
          <w:szCs w:val="20"/>
        </w:rPr>
      </w:pPr>
      <w:r w:rsidRPr="00D67B50">
        <w:rPr>
          <w:rFonts w:ascii="Arial Narrow" w:hAnsi="Arial Narrow"/>
          <w:sz w:val="20"/>
          <w:szCs w:val="20"/>
        </w:rPr>
        <w:t>FKIP UPGRIP telah melakukan tindak lanjut berdasarkan hasil evaluasi terhadap kebijakan dan pelaksanaan penjaman mutu yang dilaksanakan di PS.Tindak lanjut yang telah diambil bertujuan meningkatkan kualitas pelaksanaan penjaminan mutu di PS yang dideskripsikan pada tebel berikut.</w:t>
      </w:r>
    </w:p>
    <w:p w:rsidR="00832969" w:rsidRPr="00D67B50" w:rsidRDefault="00832969" w:rsidP="00832969">
      <w:pPr>
        <w:ind w:left="118" w:right="150"/>
        <w:jc w:val="both"/>
        <w:rPr>
          <w:rFonts w:ascii="Arial Narrow" w:hAnsi="Arial Narrow"/>
          <w:color w:val="0070C0"/>
          <w:sz w:val="20"/>
          <w:szCs w:val="20"/>
        </w:rPr>
      </w:pPr>
    </w:p>
    <w:tbl>
      <w:tblPr>
        <w:tblStyle w:val="ListTable4-Accent3"/>
        <w:tblW w:w="9594" w:type="dxa"/>
        <w:tblLayout w:type="fixed"/>
        <w:tblLook w:val="04A0" w:firstRow="1" w:lastRow="0" w:firstColumn="1" w:lastColumn="0" w:noHBand="0" w:noVBand="1"/>
      </w:tblPr>
      <w:tblGrid>
        <w:gridCol w:w="853"/>
        <w:gridCol w:w="1850"/>
        <w:gridCol w:w="2678"/>
        <w:gridCol w:w="4213"/>
      </w:tblGrid>
      <w:tr w:rsidR="00832969" w:rsidRPr="00D67B50" w:rsidTr="00A26A37">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853" w:type="dxa"/>
          </w:tcPr>
          <w:p w:rsidR="00832969" w:rsidRPr="00D67B50" w:rsidRDefault="00832969" w:rsidP="00A26A37">
            <w:pPr>
              <w:widowControl/>
              <w:ind w:left="260" w:right="100"/>
              <w:jc w:val="center"/>
              <w:rPr>
                <w:rFonts w:ascii="Arial Narrow" w:hAnsi="Arial Narrow"/>
                <w:sz w:val="20"/>
                <w:szCs w:val="20"/>
              </w:rPr>
            </w:pPr>
            <w:r w:rsidRPr="00D67B50">
              <w:rPr>
                <w:rFonts w:ascii="Arial Narrow" w:eastAsia="Times New Roman" w:hAnsi="Arial Narrow" w:cs="Times New Roman"/>
                <w:sz w:val="20"/>
                <w:szCs w:val="20"/>
              </w:rPr>
              <w:t>No</w:t>
            </w:r>
          </w:p>
        </w:tc>
        <w:tc>
          <w:tcPr>
            <w:tcW w:w="1850" w:type="dxa"/>
          </w:tcPr>
          <w:p w:rsidR="00832969" w:rsidRPr="00D67B50" w:rsidRDefault="00832969" w:rsidP="00A26A37">
            <w:pPr>
              <w:widowControl/>
              <w:ind w:left="260"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Aspek yang diukur</w:t>
            </w:r>
          </w:p>
        </w:tc>
        <w:tc>
          <w:tcPr>
            <w:tcW w:w="2678" w:type="dxa"/>
          </w:tcPr>
          <w:p w:rsidR="00832969" w:rsidRPr="00D67B50" w:rsidRDefault="00832969" w:rsidP="00A26A37">
            <w:pPr>
              <w:widowControl/>
              <w:ind w:left="260"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Hasil Evaluasi</w:t>
            </w:r>
          </w:p>
        </w:tc>
        <w:tc>
          <w:tcPr>
            <w:tcW w:w="4213" w:type="dxa"/>
          </w:tcPr>
          <w:p w:rsidR="00832969" w:rsidRPr="00D67B50" w:rsidRDefault="00832969" w:rsidP="00A26A37">
            <w:pPr>
              <w:widowControl/>
              <w:ind w:left="260" w:right="10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Tindak Lanjut</w:t>
            </w:r>
          </w:p>
        </w:tc>
      </w:tr>
      <w:tr w:rsidR="00832969" w:rsidRPr="00D67B50" w:rsidTr="00A26A37">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853" w:type="dxa"/>
          </w:tcPr>
          <w:p w:rsidR="00832969" w:rsidRPr="00D67B50" w:rsidRDefault="00832969" w:rsidP="00A26A37">
            <w:pPr>
              <w:widowControl/>
              <w:ind w:left="260" w:right="100"/>
              <w:jc w:val="both"/>
              <w:rPr>
                <w:rFonts w:ascii="Arial Narrow" w:hAnsi="Arial Narrow"/>
                <w:sz w:val="20"/>
                <w:szCs w:val="20"/>
              </w:rPr>
            </w:pPr>
            <w:r w:rsidRPr="00D67B50">
              <w:rPr>
                <w:rFonts w:ascii="Arial Narrow" w:eastAsia="Times New Roman" w:hAnsi="Arial Narrow" w:cs="Times New Roman"/>
                <w:sz w:val="20"/>
                <w:szCs w:val="20"/>
              </w:rPr>
              <w:t>1</w:t>
            </w:r>
          </w:p>
        </w:tc>
        <w:tc>
          <w:tcPr>
            <w:tcW w:w="1850" w:type="dxa"/>
          </w:tcPr>
          <w:p w:rsidR="00832969" w:rsidRPr="00D67B50" w:rsidRDefault="00832969" w:rsidP="00A26A37">
            <w:pPr>
              <w:widowControl/>
              <w:ind w:left="260"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Kebijakan</w:t>
            </w:r>
          </w:p>
        </w:tc>
        <w:tc>
          <w:tcPr>
            <w:tcW w:w="2678" w:type="dxa"/>
          </w:tcPr>
          <w:p w:rsidR="00832969" w:rsidRPr="00D67B50" w:rsidRDefault="00832969" w:rsidP="00A26A37">
            <w:pPr>
              <w:widowControl/>
              <w:ind w:left="260"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Perbaikan terhadap pendelegasian tugas penjaminan mutu lebih operasional</w:t>
            </w:r>
          </w:p>
        </w:tc>
        <w:tc>
          <w:tcPr>
            <w:tcW w:w="4213" w:type="dxa"/>
          </w:tcPr>
          <w:p w:rsidR="00832969" w:rsidRPr="00D67B50" w:rsidRDefault="00832969" w:rsidP="00A26A37">
            <w:pPr>
              <w:widowControl/>
              <w:ind w:left="260"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Dilakulan penguatan terhadap pemahaman pengelola Program Studi Pendidikan Jasmani (PSPJ)  melalui kegiatan temu forum, temu rapat, temu kolegial dalam rangka mensosialisasikan kebijakan penjaminan mutu</w:t>
            </w:r>
          </w:p>
        </w:tc>
      </w:tr>
      <w:tr w:rsidR="00832969" w:rsidRPr="00D67B50" w:rsidTr="00A26A37">
        <w:trPr>
          <w:trHeight w:val="1446"/>
        </w:trPr>
        <w:tc>
          <w:tcPr>
            <w:cnfStyle w:val="001000000000" w:firstRow="0" w:lastRow="0" w:firstColumn="1" w:lastColumn="0" w:oddVBand="0" w:evenVBand="0" w:oddHBand="0" w:evenHBand="0" w:firstRowFirstColumn="0" w:firstRowLastColumn="0" w:lastRowFirstColumn="0" w:lastRowLastColumn="0"/>
            <w:tcW w:w="853" w:type="dxa"/>
          </w:tcPr>
          <w:p w:rsidR="00832969" w:rsidRPr="00D67B50" w:rsidRDefault="00832969" w:rsidP="00A26A37">
            <w:pPr>
              <w:widowControl/>
              <w:ind w:left="260" w:right="100"/>
              <w:jc w:val="both"/>
              <w:rPr>
                <w:rFonts w:ascii="Arial Narrow" w:hAnsi="Arial Narrow"/>
                <w:sz w:val="20"/>
                <w:szCs w:val="20"/>
              </w:rPr>
            </w:pPr>
            <w:r w:rsidRPr="00D67B50">
              <w:rPr>
                <w:rFonts w:ascii="Arial Narrow" w:eastAsia="Times New Roman" w:hAnsi="Arial Narrow" w:cs="Times New Roman"/>
                <w:sz w:val="20"/>
                <w:szCs w:val="20"/>
              </w:rPr>
              <w:t>2</w:t>
            </w:r>
          </w:p>
        </w:tc>
        <w:tc>
          <w:tcPr>
            <w:tcW w:w="1850" w:type="dxa"/>
          </w:tcPr>
          <w:p w:rsidR="00832969" w:rsidRPr="00D67B50" w:rsidRDefault="00832969" w:rsidP="00A26A37">
            <w:pPr>
              <w:widowControl/>
              <w:ind w:left="260"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Pelaksanaan</w:t>
            </w:r>
          </w:p>
        </w:tc>
        <w:tc>
          <w:tcPr>
            <w:tcW w:w="2678" w:type="dxa"/>
          </w:tcPr>
          <w:p w:rsidR="00832969" w:rsidRPr="00D67B50" w:rsidRDefault="00832969" w:rsidP="00A26A37">
            <w:pPr>
              <w:widowControl/>
              <w:ind w:left="260"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434343"/>
                <w:sz w:val="20"/>
                <w:szCs w:val="20"/>
              </w:rPr>
            </w:pPr>
            <w:r w:rsidRPr="00D67B50">
              <w:rPr>
                <w:rFonts w:ascii="Arial Narrow" w:eastAsia="Times New Roman" w:hAnsi="Arial Narrow" w:cs="Times New Roman"/>
                <w:color w:val="434343"/>
                <w:sz w:val="20"/>
                <w:szCs w:val="20"/>
              </w:rPr>
              <w:t>Prosedur administrasi dalam koordinasi kegiatan penjaminan mutu menjadi kendala yang harus segera diatasi, utamanya pada program yang bersifat insidental.</w:t>
            </w:r>
          </w:p>
        </w:tc>
        <w:tc>
          <w:tcPr>
            <w:tcW w:w="4213" w:type="dxa"/>
          </w:tcPr>
          <w:p w:rsidR="00832969" w:rsidRPr="00D67B50" w:rsidRDefault="00832969" w:rsidP="00A26A37">
            <w:pPr>
              <w:widowControl/>
              <w:ind w:left="479" w:right="100" w:hanging="36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1. Penguatan koordinasi BPM, GPM, dan UPM dalam pelaksanaan penjaminan mutu pada tingkat PS hingga FKIP UPGRIP</w:t>
            </w:r>
          </w:p>
          <w:p w:rsidR="00832969" w:rsidRPr="00D67B50" w:rsidRDefault="00832969" w:rsidP="00A26A37">
            <w:pPr>
              <w:widowControl/>
              <w:ind w:left="479" w:right="100" w:hanging="36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2. Penguatan </w:t>
            </w:r>
            <w:r w:rsidRPr="00D67B50">
              <w:rPr>
                <w:rFonts w:ascii="Arial Narrow" w:eastAsia="Times New Roman" w:hAnsi="Arial Narrow" w:cs="Times New Roman"/>
                <w:i/>
                <w:sz w:val="20"/>
                <w:szCs w:val="20"/>
              </w:rPr>
              <w:t>external benchmarking</w:t>
            </w:r>
            <w:r w:rsidRPr="00D67B50">
              <w:rPr>
                <w:rFonts w:ascii="Arial Narrow" w:eastAsia="Times New Roman" w:hAnsi="Arial Narrow" w:cs="Times New Roman"/>
                <w:sz w:val="20"/>
                <w:szCs w:val="20"/>
              </w:rPr>
              <w:t xml:space="preserve"> dalam rangka upaya optimalisasi system penjaminan mutu</w:t>
            </w:r>
          </w:p>
        </w:tc>
      </w:tr>
    </w:tbl>
    <w:p w:rsidR="00832969" w:rsidRPr="00D67B50" w:rsidRDefault="00832969" w:rsidP="00832969">
      <w:pPr>
        <w:ind w:left="118" w:right="150"/>
        <w:jc w:val="both"/>
        <w:rPr>
          <w:rFonts w:ascii="Arial Narrow" w:hAnsi="Arial Narrow"/>
          <w:color w:val="0070C0"/>
          <w:sz w:val="20"/>
          <w:szCs w:val="20"/>
        </w:rPr>
      </w:pPr>
    </w:p>
    <w:p w:rsidR="00832969" w:rsidRPr="00D67B50" w:rsidRDefault="00832969" w:rsidP="00832969">
      <w:pPr>
        <w:rPr>
          <w:rFonts w:ascii="Arial Narrow" w:hAnsi="Arial Narrow"/>
          <w:color w:val="000000"/>
          <w:sz w:val="20"/>
          <w:szCs w:val="20"/>
        </w:rPr>
        <w:sectPr w:rsidR="00832969" w:rsidRPr="00D67B50" w:rsidSect="00B2432A">
          <w:pgSz w:w="11910" w:h="16850"/>
          <w:pgMar w:top="1440" w:right="1077" w:bottom="1440" w:left="1077" w:header="0" w:footer="580" w:gutter="0"/>
          <w:cols w:space="720"/>
        </w:sectPr>
      </w:pPr>
    </w:p>
    <w:p w:rsidR="003D3F63" w:rsidRPr="00832969" w:rsidRDefault="003D3F63" w:rsidP="00832969">
      <w:bookmarkStart w:id="3" w:name="_GoBack"/>
      <w:bookmarkEnd w:id="3"/>
    </w:p>
    <w:sectPr w:rsidR="003D3F63" w:rsidRPr="008329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arrow" w:hAnsi="Arial Narrow"/>
        <w:sz w:val="20"/>
        <w:szCs w:val="20"/>
      </w:rPr>
      <w:id w:val="453754193"/>
      <w:docPartObj>
        <w:docPartGallery w:val="Page Numbers (Bottom of Page)"/>
        <w:docPartUnique/>
      </w:docPartObj>
    </w:sdtPr>
    <w:sdtEndPr>
      <w:rPr>
        <w:noProof/>
      </w:rPr>
    </w:sdtEndPr>
    <w:sdtContent>
      <w:p w:rsidR="00F63C71" w:rsidRPr="00117A15" w:rsidRDefault="00832969">
        <w:pPr>
          <w:pStyle w:val="Footer"/>
          <w:jc w:val="center"/>
          <w:rPr>
            <w:rFonts w:ascii="Arial Narrow" w:hAnsi="Arial Narrow"/>
            <w:sz w:val="20"/>
            <w:szCs w:val="20"/>
          </w:rPr>
        </w:pPr>
        <w:r w:rsidRPr="00117A15">
          <w:rPr>
            <w:rFonts w:ascii="Arial Narrow" w:hAnsi="Arial Narrow"/>
            <w:sz w:val="20"/>
            <w:szCs w:val="20"/>
          </w:rPr>
          <w:fldChar w:fldCharType="begin"/>
        </w:r>
        <w:r w:rsidRPr="00117A15">
          <w:rPr>
            <w:rFonts w:ascii="Arial Narrow" w:hAnsi="Arial Narrow"/>
            <w:sz w:val="20"/>
            <w:szCs w:val="20"/>
          </w:rPr>
          <w:instrText xml:space="preserve"> PAGE   \* MERGEFORMAT </w:instrText>
        </w:r>
        <w:r w:rsidRPr="00117A15">
          <w:rPr>
            <w:rFonts w:ascii="Arial Narrow" w:hAnsi="Arial Narrow"/>
            <w:sz w:val="20"/>
            <w:szCs w:val="20"/>
          </w:rPr>
          <w:fldChar w:fldCharType="separate"/>
        </w:r>
        <w:r>
          <w:rPr>
            <w:rFonts w:ascii="Arial Narrow" w:hAnsi="Arial Narrow"/>
            <w:noProof/>
            <w:sz w:val="20"/>
            <w:szCs w:val="20"/>
          </w:rPr>
          <w:t>2</w:t>
        </w:r>
        <w:r w:rsidRPr="00117A15">
          <w:rPr>
            <w:rFonts w:ascii="Arial Narrow" w:hAnsi="Arial Narrow"/>
            <w:noProof/>
            <w:sz w:val="20"/>
            <w:szCs w:val="20"/>
          </w:rPr>
          <w:fldChar w:fldCharType="end"/>
        </w:r>
      </w:p>
    </w:sdtContent>
  </w:sdt>
  <w:p w:rsidR="00F63C71" w:rsidRPr="00117A15" w:rsidRDefault="00832969">
    <w:pPr>
      <w:spacing w:line="14" w:lineRule="auto"/>
      <w:rPr>
        <w:rFonts w:ascii="Arial Narrow" w:hAnsi="Arial Narrow"/>
        <w:color w:val="000000"/>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45BD2"/>
    <w:multiLevelType w:val="multilevel"/>
    <w:tmpl w:val="55D45BD2"/>
    <w:lvl w:ilvl="0">
      <w:start w:val="2"/>
      <w:numFmt w:val="decimal"/>
      <w:lvlText w:val="%1"/>
      <w:lvlJc w:val="left"/>
      <w:pPr>
        <w:ind w:left="480" w:hanging="368"/>
      </w:pPr>
    </w:lvl>
    <w:lvl w:ilvl="1">
      <w:start w:val="1"/>
      <w:numFmt w:val="decimal"/>
      <w:lvlText w:val="%1.%2"/>
      <w:lvlJc w:val="left"/>
      <w:pPr>
        <w:ind w:left="480" w:hanging="368"/>
      </w:pPr>
      <w:rPr>
        <w:rFonts w:ascii="Arial" w:eastAsia="Arial" w:hAnsi="Arial" w:cs="Arial"/>
        <w:b/>
        <w:sz w:val="22"/>
        <w:szCs w:val="22"/>
      </w:rPr>
    </w:lvl>
    <w:lvl w:ilvl="2">
      <w:start w:val="1"/>
      <w:numFmt w:val="decimal"/>
      <w:lvlText w:val="%1.%2.%3"/>
      <w:lvlJc w:val="left"/>
      <w:pPr>
        <w:ind w:left="665" w:hanging="552"/>
      </w:pPr>
      <w:rPr>
        <w:rFonts w:ascii="Arial" w:eastAsia="Arial" w:hAnsi="Arial" w:cs="Arial"/>
        <w:b/>
        <w:sz w:val="22"/>
        <w:szCs w:val="22"/>
      </w:rPr>
    </w:lvl>
    <w:lvl w:ilvl="3">
      <w:start w:val="1"/>
      <w:numFmt w:val="decimal"/>
      <w:lvlText w:val="%1.%2.%3.%4"/>
      <w:lvlJc w:val="left"/>
      <w:pPr>
        <w:ind w:left="847" w:hanging="735"/>
      </w:pPr>
      <w:rPr>
        <w:rFonts w:ascii="Arial" w:eastAsia="Arial" w:hAnsi="Arial" w:cs="Arial"/>
        <w:b/>
        <w:sz w:val="22"/>
        <w:szCs w:val="22"/>
      </w:rPr>
    </w:lvl>
    <w:lvl w:ilvl="4">
      <w:numFmt w:val="bullet"/>
      <w:lvlText w:val="•"/>
      <w:lvlJc w:val="left"/>
      <w:pPr>
        <w:ind w:left="3096" w:hanging="735"/>
      </w:pPr>
    </w:lvl>
    <w:lvl w:ilvl="5">
      <w:numFmt w:val="bullet"/>
      <w:lvlText w:val="•"/>
      <w:lvlJc w:val="left"/>
      <w:pPr>
        <w:ind w:left="4224" w:hanging="735"/>
      </w:pPr>
    </w:lvl>
    <w:lvl w:ilvl="6">
      <w:numFmt w:val="bullet"/>
      <w:lvlText w:val="•"/>
      <w:lvlJc w:val="left"/>
      <w:pPr>
        <w:ind w:left="5353" w:hanging="735"/>
      </w:pPr>
    </w:lvl>
    <w:lvl w:ilvl="7">
      <w:numFmt w:val="bullet"/>
      <w:lvlText w:val="•"/>
      <w:lvlJc w:val="left"/>
      <w:pPr>
        <w:ind w:left="6481" w:hanging="735"/>
      </w:pPr>
    </w:lvl>
    <w:lvl w:ilvl="8">
      <w:numFmt w:val="bullet"/>
      <w:lvlText w:val="•"/>
      <w:lvlJc w:val="left"/>
      <w:pPr>
        <w:ind w:left="7609" w:hanging="73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69"/>
    <w:rsid w:val="003D3F63"/>
    <w:rsid w:val="0083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29378-BFFD-4002-A001-E4BA7E61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32969"/>
    <w:pPr>
      <w:widowControl w:val="0"/>
      <w:spacing w:after="0" w:line="240" w:lineRule="auto"/>
    </w:pPr>
    <w:rPr>
      <w:rFonts w:ascii="Arial" w:eastAsia="Arial" w:hAnsi="Arial" w:cs="Arial"/>
      <w:lang w:val="id-ID"/>
    </w:rPr>
  </w:style>
  <w:style w:type="paragraph" w:styleId="Heading2">
    <w:name w:val="heading 2"/>
    <w:basedOn w:val="Normal"/>
    <w:next w:val="Normal"/>
    <w:link w:val="Heading2Char"/>
    <w:uiPriority w:val="9"/>
    <w:qFormat/>
    <w:rsid w:val="00832969"/>
    <w:pPr>
      <w:ind w:left="664" w:hanging="552"/>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832969"/>
    <w:rPr>
      <w:rFonts w:ascii="Arial" w:eastAsia="Arial" w:hAnsi="Arial" w:cs="Arial"/>
      <w:b/>
      <w:lang w:val="id-ID"/>
    </w:rPr>
  </w:style>
  <w:style w:type="paragraph" w:styleId="Footer">
    <w:name w:val="footer"/>
    <w:basedOn w:val="Normal"/>
    <w:link w:val="FooterChar"/>
    <w:uiPriority w:val="99"/>
    <w:unhideWhenUsed/>
    <w:qFormat/>
    <w:rsid w:val="00832969"/>
    <w:pPr>
      <w:tabs>
        <w:tab w:val="center" w:pos="4680"/>
        <w:tab w:val="right" w:pos="9360"/>
      </w:tabs>
    </w:pPr>
  </w:style>
  <w:style w:type="character" w:customStyle="1" w:styleId="FooterChar">
    <w:name w:val="Footer Char"/>
    <w:basedOn w:val="DefaultParagraphFont"/>
    <w:link w:val="Footer"/>
    <w:uiPriority w:val="99"/>
    <w:qFormat/>
    <w:rsid w:val="00832969"/>
    <w:rPr>
      <w:rFonts w:ascii="Arial" w:eastAsia="Arial" w:hAnsi="Arial" w:cs="Arial"/>
      <w:lang w:val="id-ID"/>
    </w:rPr>
  </w:style>
  <w:style w:type="character" w:styleId="Hyperlink">
    <w:name w:val="Hyperlink"/>
    <w:basedOn w:val="DefaultParagraphFont"/>
    <w:uiPriority w:val="99"/>
    <w:unhideWhenUsed/>
    <w:qFormat/>
    <w:rsid w:val="00832969"/>
    <w:rPr>
      <w:color w:val="0563C1" w:themeColor="hyperlink"/>
      <w:u w:val="single"/>
    </w:rPr>
  </w:style>
  <w:style w:type="table" w:styleId="ListTable4-Accent3">
    <w:name w:val="List Table 4 Accent 3"/>
    <w:basedOn w:val="TableNormal"/>
    <w:uiPriority w:val="49"/>
    <w:rsid w:val="00832969"/>
    <w:pPr>
      <w:spacing w:after="0" w:line="240" w:lineRule="auto"/>
    </w:pPr>
    <w:rPr>
      <w:rFonts w:eastAsiaTheme="minorEastAsia"/>
      <w:kern w:val="2"/>
      <w:lang w:val="en-ID" w:eastAsia="zh-CN"/>
      <w14:ligatures w14:val="standardContextual"/>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mfkip.univpgri-palembang.ac.id/index.php/sample-page/" TargetMode="External"/><Relationship Id="rId13" Type="http://schemas.openxmlformats.org/officeDocument/2006/relationships/hyperlink" Target="https://drive.google.com/file/d/10H_eNN2NsCoi5VLlqvdWLx5IDdRvF6WI/view" TargetMode="External"/><Relationship Id="rId18" Type="http://schemas.openxmlformats.org/officeDocument/2006/relationships/hyperlink" Target="https://drive.google.com/file/d/1WfDqd2xKHL2nwjkzaF192jRXwVbdXdc0/view" TargetMode="External"/><Relationship Id="rId3" Type="http://schemas.openxmlformats.org/officeDocument/2006/relationships/settings" Target="settings.xml"/><Relationship Id="rId21" Type="http://schemas.openxmlformats.org/officeDocument/2006/relationships/hyperlink" Target="https://gpmfkip.univpgri-palembang.ac.id/index.php/dokumen-spmi/" TargetMode="External"/><Relationship Id="rId7" Type="http://schemas.openxmlformats.org/officeDocument/2006/relationships/hyperlink" Target="https://gpmfkip.univpgri-palembang.ac.id/index.php/dokumen-ami/" TargetMode="External"/><Relationship Id="rId12" Type="http://schemas.openxmlformats.org/officeDocument/2006/relationships/hyperlink" Target="https://drive.google.com/file/d/1Zk7_5H0M5ZEjms5L0fwBLbpO7Ax5Ktvo/view" TargetMode="External"/><Relationship Id="rId17" Type="http://schemas.openxmlformats.org/officeDocument/2006/relationships/hyperlink" Target="https://drive.google.com/file/d/17L6EjWh-Yp-eR1ix86zzY3CVHbUQ95Wp/view"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rive.google.com/file/d/1IPXtxhAb2bYfgf_1zZML1yPCfCwv_zM6/view" TargetMode="External"/><Relationship Id="rId20" Type="http://schemas.openxmlformats.org/officeDocument/2006/relationships/hyperlink" Target="https://gpmfkip.univpgri-palembang.ac.id/index.php/peraturan-fkip/" TargetMode="External"/><Relationship Id="rId1" Type="http://schemas.openxmlformats.org/officeDocument/2006/relationships/numbering" Target="numbering.xml"/><Relationship Id="rId6" Type="http://schemas.openxmlformats.org/officeDocument/2006/relationships/hyperlink" Target="https://www.sumselmedia.com/terus-melaju-dengan-mutu-bpaam-gelar-sosialisasi-peraturan-upgrip/" TargetMode="External"/><Relationship Id="rId11" Type="http://schemas.openxmlformats.org/officeDocument/2006/relationships/hyperlink" Target="https://drive.google.com/file/d/1AnpPjSwIib11HhLY1nNot_uFJ2NRc8Ae/view" TargetMode="External"/><Relationship Id="rId24" Type="http://schemas.openxmlformats.org/officeDocument/2006/relationships/fontTable" Target="fontTable.xml"/><Relationship Id="rId5" Type="http://schemas.openxmlformats.org/officeDocument/2006/relationships/hyperlink" Target="https://olahraga.univpgri-palembang.ac.id/" TargetMode="External"/><Relationship Id="rId15" Type="http://schemas.openxmlformats.org/officeDocument/2006/relationships/hyperlink" Target="https://drive.google.com/file/d/137dUh9A-ANeGBh3pnI5OhaPuYXMsefIH/view" TargetMode="External"/><Relationship Id="rId23" Type="http://schemas.openxmlformats.org/officeDocument/2006/relationships/hyperlink" Target="https://gpmfkip.univpgri-palembang.ac.id/index.php/monitoring-dan-evaluasi/" TargetMode="External"/><Relationship Id="rId10" Type="http://schemas.openxmlformats.org/officeDocument/2006/relationships/hyperlink" Target="https://drive.google.com/drive/folders/1L_n47V7GIX3EaqC_fHKdYXV44ELqUGEy?usp=sharing" TargetMode="External"/><Relationship Id="rId19" Type="http://schemas.openxmlformats.org/officeDocument/2006/relationships/hyperlink" Target="https://drive.google.com/file/d/137dUh9A-ANeGBh3pnI5OhaPuYXMsefIH/view" TargetMode="External"/><Relationship Id="rId4" Type="http://schemas.openxmlformats.org/officeDocument/2006/relationships/webSettings" Target="webSettings.xml"/><Relationship Id="rId9" Type="http://schemas.openxmlformats.org/officeDocument/2006/relationships/hyperlink" Target="https://gpmfkip.univpgri-palembang.ac.id/index.php/sample-page/" TargetMode="External"/><Relationship Id="rId14" Type="http://schemas.openxmlformats.org/officeDocument/2006/relationships/hyperlink" Target="https://drive.google.com/file/d/1_tMl_nznmLVihbshHcEGDDTr0iqe3svN/view"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1622</Words>
  <Characters>9249</Characters>
  <Application>Microsoft Office Word</Application>
  <DocSecurity>0</DocSecurity>
  <Lines>77</Lines>
  <Paragraphs>21</Paragraphs>
  <ScaleCrop>false</ScaleCrop>
  <Company/>
  <LinksUpToDate>false</LinksUpToDate>
  <CharactersWithSpaces>10850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2025-11-17T03:49:00Z</dcterms:created>
  <dcterms:modified xsi:type="dcterms:W3CDTF">2025-11-17T03:50:00Z</dcterms:modified>
</cp:coreProperties>
</file>