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A0472" w14:textId="77777777" w:rsidR="00BB34C5" w:rsidRPr="00E86EDA" w:rsidRDefault="00BB34C5" w:rsidP="00BB34C5">
      <w:pPr>
        <w:ind w:left="113"/>
        <w:jc w:val="center"/>
        <w:rPr>
          <w:rFonts w:ascii="Arial Narrow" w:hAnsi="Arial Narrow"/>
          <w:b/>
          <w:lang w:val="id-ID"/>
        </w:rPr>
      </w:pPr>
      <w:r w:rsidRPr="00E86EDA">
        <w:rPr>
          <w:rFonts w:ascii="Arial Narrow" w:hAnsi="Arial Narrow"/>
          <w:b/>
          <w:lang w:val="id-ID"/>
        </w:rPr>
        <w:t>Evaluasi Capaian</w:t>
      </w:r>
      <w:r w:rsidRPr="00E86EDA">
        <w:rPr>
          <w:rFonts w:ascii="Arial Narrow" w:hAnsi="Arial Narrow"/>
          <w:b/>
          <w:spacing w:val="-1"/>
          <w:lang w:val="id-ID"/>
        </w:rPr>
        <w:t xml:space="preserve"> </w:t>
      </w:r>
      <w:r w:rsidRPr="00E86EDA">
        <w:rPr>
          <w:rFonts w:ascii="Arial Narrow" w:hAnsi="Arial Narrow"/>
          <w:b/>
          <w:lang w:val="id-ID"/>
        </w:rPr>
        <w:t>Kinerja</w:t>
      </w:r>
      <w:r w:rsidRPr="00E86EDA">
        <w:rPr>
          <w:rFonts w:ascii="Arial Narrow" w:hAnsi="Arial Narrow"/>
          <w:b/>
          <w:spacing w:val="-3"/>
          <w:lang w:val="id-ID"/>
        </w:rPr>
        <w:t xml:space="preserve"> </w:t>
      </w:r>
      <w:r w:rsidRPr="00E86EDA">
        <w:rPr>
          <w:rFonts w:ascii="Arial Narrow" w:hAnsi="Arial Narrow"/>
          <w:b/>
          <w:lang w:val="id-ID"/>
        </w:rPr>
        <w:t>PS</w:t>
      </w:r>
    </w:p>
    <w:p w14:paraId="5BC98186" w14:textId="77777777" w:rsidR="00BB34C5" w:rsidRDefault="00BB34C5" w:rsidP="00BB34C5">
      <w:pPr>
        <w:pStyle w:val="BodyText"/>
        <w:ind w:left="113" w:right="126"/>
        <w:jc w:val="center"/>
        <w:rPr>
          <w:rFonts w:ascii="Arial Narrow" w:eastAsia="Arial" w:hAnsi="Arial Narrow" w:cs="Arial"/>
          <w:color w:val="000000"/>
        </w:rPr>
      </w:pPr>
      <w:r w:rsidRPr="00E86EDA">
        <w:rPr>
          <w:rFonts w:ascii="Arial Narrow" w:eastAsia="Arial" w:hAnsi="Arial Narrow" w:cs="Arial"/>
          <w:color w:val="000000"/>
        </w:rPr>
        <w:t>Hasil evaluasi capaian kinerja: keberhasilan dan ketidak berhasilan dan tindak lanjut</w:t>
      </w:r>
    </w:p>
    <w:p w14:paraId="5C7AD209" w14:textId="77777777" w:rsidR="00BB34C5" w:rsidRDefault="00BB34C5" w:rsidP="00BB34C5">
      <w:pPr>
        <w:pStyle w:val="BodyText"/>
        <w:ind w:left="113" w:right="126"/>
        <w:jc w:val="center"/>
        <w:rPr>
          <w:rFonts w:ascii="Arial Narrow" w:eastAsia="Arial" w:hAnsi="Arial Narrow" w:cs="Arial"/>
          <w:color w:val="000000"/>
        </w:rPr>
      </w:pPr>
      <w:r>
        <w:rPr>
          <w:rFonts w:ascii="Arial Narrow" w:eastAsia="Arial" w:hAnsi="Arial Narrow" w:cs="Arial"/>
          <w:color w:val="000000"/>
        </w:rPr>
        <w:t>PSPBI Tahun 202</w:t>
      </w:r>
      <w:r w:rsidR="00133527">
        <w:rPr>
          <w:rFonts w:ascii="Arial Narrow" w:eastAsia="Arial" w:hAnsi="Arial Narrow" w:cs="Arial"/>
          <w:color w:val="000000"/>
        </w:rPr>
        <w:t>4</w:t>
      </w:r>
      <w:r>
        <w:rPr>
          <w:rFonts w:ascii="Arial Narrow" w:eastAsia="Arial" w:hAnsi="Arial Narrow" w:cs="Arial"/>
          <w:color w:val="000000"/>
        </w:rPr>
        <w:t>-202</w:t>
      </w:r>
      <w:r w:rsidR="00133527">
        <w:rPr>
          <w:rFonts w:ascii="Arial Narrow" w:eastAsia="Arial" w:hAnsi="Arial Narrow" w:cs="Arial"/>
          <w:color w:val="000000"/>
        </w:rPr>
        <w:t>5</w:t>
      </w:r>
    </w:p>
    <w:p w14:paraId="6ED893BC" w14:textId="77777777" w:rsidR="00BB34C5" w:rsidRPr="00BB34C5" w:rsidRDefault="00BB34C5" w:rsidP="00BB34C5">
      <w:pPr>
        <w:pStyle w:val="BodyText"/>
        <w:ind w:left="113" w:right="126"/>
        <w:jc w:val="both"/>
        <w:rPr>
          <w:rFonts w:ascii="Arial Narrow" w:hAnsi="Arial Narrow"/>
          <w:lang w:val="en-US"/>
        </w:rPr>
      </w:pPr>
      <w:r w:rsidRPr="00E86EDA">
        <w:rPr>
          <w:rFonts w:ascii="Arial Narrow" w:eastAsia="Arial" w:hAnsi="Arial Narrow" w:cs="Arial"/>
          <w:color w:val="000000"/>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2"/>
        <w:gridCol w:w="1731"/>
        <w:gridCol w:w="3458"/>
        <w:gridCol w:w="3379"/>
      </w:tblGrid>
      <w:tr w:rsidR="00BB34C5" w:rsidRPr="00E86EDA" w14:paraId="055345C0" w14:textId="77777777" w:rsidTr="000E7292">
        <w:trPr>
          <w:tblHeader/>
        </w:trPr>
        <w:tc>
          <w:tcPr>
            <w:tcW w:w="0" w:type="auto"/>
            <w:shd w:val="clear" w:color="auto" w:fill="BFBFBF"/>
          </w:tcPr>
          <w:p w14:paraId="05A885CB" w14:textId="77777777"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No</w:t>
            </w:r>
          </w:p>
        </w:tc>
        <w:tc>
          <w:tcPr>
            <w:tcW w:w="0" w:type="auto"/>
            <w:shd w:val="clear" w:color="auto" w:fill="BFBFBF"/>
          </w:tcPr>
          <w:p w14:paraId="2D215ED7" w14:textId="77777777"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Aspek yang Dievaluasi</w:t>
            </w:r>
          </w:p>
        </w:tc>
        <w:tc>
          <w:tcPr>
            <w:tcW w:w="0" w:type="auto"/>
            <w:shd w:val="clear" w:color="auto" w:fill="BFBFBF"/>
          </w:tcPr>
          <w:p w14:paraId="74402A61" w14:textId="77777777"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w:t>
            </w:r>
          </w:p>
        </w:tc>
        <w:tc>
          <w:tcPr>
            <w:tcW w:w="0" w:type="auto"/>
            <w:shd w:val="clear" w:color="auto" w:fill="BFBFBF"/>
          </w:tcPr>
          <w:p w14:paraId="5CA6C7FE" w14:textId="77777777"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Tindak Lanjut</w:t>
            </w:r>
          </w:p>
        </w:tc>
      </w:tr>
      <w:tr w:rsidR="00BB34C5" w:rsidRPr="00E86EDA" w14:paraId="21DF51BE" w14:textId="77777777" w:rsidTr="000E7292">
        <w:trPr>
          <w:trHeight w:val="4708"/>
        </w:trPr>
        <w:tc>
          <w:tcPr>
            <w:tcW w:w="0" w:type="auto"/>
          </w:tcPr>
          <w:p w14:paraId="66A78E7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1</w:t>
            </w:r>
          </w:p>
        </w:tc>
        <w:tc>
          <w:tcPr>
            <w:tcW w:w="0" w:type="auto"/>
          </w:tcPr>
          <w:p w14:paraId="45127D5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Visi, Misi, Tujuan dan Strategi PSPBI</w:t>
            </w:r>
          </w:p>
          <w:p w14:paraId="71607A2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1D3C1A4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25C9722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3C2D4A3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3085DA9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1A203AF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6183A4B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12540D0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3D839C2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Tingkat pemahaman Visi, Misi, Tujuan dan Strategi</w:t>
            </w:r>
          </w:p>
          <w:p w14:paraId="7D0983B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710FDD1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08A2EB05"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6D1EE2E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tc>
        <w:tc>
          <w:tcPr>
            <w:tcW w:w="0" w:type="auto"/>
          </w:tcPr>
          <w:p w14:paraId="54F47C35"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Visi, Misi, Tujuan dan Strategi Program Studi Pendidikan Bahasa Indonesia (PSPBI) realistis dan sesuai dengan keilmuan Pendidikan bahasa Indonesia serta merujuk kepada Visi dan Misi Fakultas dan Universitas. </w:t>
            </w:r>
          </w:p>
          <w:p w14:paraId="424DDC7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Pada Visi, Misi mendeskripsikan kekhasan profil lulusan program studi Pendidikan Bahasa Indonesia.</w:t>
            </w:r>
          </w:p>
          <w:p w14:paraId="40107C1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374EED8"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47FBBDA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Tingkat pemahaman Visi, Misi, Tujuan dan Strategi PSPBI telah dipahami oleh Mahasiswa, Dosen, dan Tenaga kependidikan PS</w:t>
            </w:r>
          </w:p>
          <w:p w14:paraId="1FA823D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1074877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617E94B5"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01BDCD6"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7F3EBF6"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43B01DA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66D541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3B4110A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4A2916B5"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25590C8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tc>
        <w:tc>
          <w:tcPr>
            <w:tcW w:w="0" w:type="auto"/>
          </w:tcPr>
          <w:p w14:paraId="64414FC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PSPBI melakukan monev terhadap capaian kurikulum (peninjauan) dengan memperhatikan perkembangan keilmuan serta berdasarkan </w:t>
            </w:r>
            <w:r w:rsidRPr="00320868">
              <w:rPr>
                <w:rFonts w:ascii="Arial Narrow" w:eastAsia="Arial" w:hAnsi="Arial Narrow" w:cs="Arial"/>
                <w:i/>
                <w:color w:val="000000"/>
                <w:sz w:val="18"/>
                <w:szCs w:val="18"/>
              </w:rPr>
              <w:t>need analisys</w:t>
            </w:r>
            <w:r w:rsidRPr="00320868">
              <w:rPr>
                <w:rFonts w:ascii="Arial Narrow" w:eastAsia="Arial" w:hAnsi="Arial Narrow" w:cs="Arial"/>
                <w:color w:val="000000"/>
                <w:sz w:val="18"/>
                <w:szCs w:val="18"/>
              </w:rPr>
              <w:t xml:space="preserve"> masyarakat. Selain itu, tindak lanjut yang dilakuan yakni dengan meningkatkan kualitas sumber daya PS yang kompetetif dan bernuansa akademik, serta senantiasa memberikan support dalam pencapaian visi misi PS dengan mengundang pakar dibidangnya. </w:t>
            </w:r>
          </w:p>
          <w:p w14:paraId="389F92B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CCC3A2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Penguatan terhadap pemahaman Visi, Misi, Tujuan dan Strategi PSPBI dilakukan secara konsisten melalui sosialisasi dalam berbagai kegiatan baik akademik maupun non akademik seperti; pada rapat dosen diawal semester, melalui banner yang diletakkan di ruang PS, Lab dan ruang perkuliahan. Dalam kegiatan kuliah umum dan PKKMB mahasiswa baru, saat kegiatan seminar serta dilakukan juga ketika pelaksanan PkM  DTPS PSPBI yang melibatkan mahasiswa. </w:t>
            </w:r>
          </w:p>
        </w:tc>
      </w:tr>
      <w:tr w:rsidR="00BB34C5" w:rsidRPr="00E86EDA" w14:paraId="52B8E927" w14:textId="77777777" w:rsidTr="000E7292">
        <w:trPr>
          <w:trHeight w:val="2874"/>
        </w:trPr>
        <w:tc>
          <w:tcPr>
            <w:tcW w:w="0" w:type="auto"/>
          </w:tcPr>
          <w:p w14:paraId="0F4FB7A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b/>
                <w:color w:val="000000"/>
                <w:sz w:val="18"/>
                <w:szCs w:val="18"/>
              </w:rPr>
              <w:t>2</w:t>
            </w:r>
          </w:p>
        </w:tc>
        <w:tc>
          <w:tcPr>
            <w:tcW w:w="0" w:type="auto"/>
          </w:tcPr>
          <w:p w14:paraId="0044213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Tata Pamong</w:t>
            </w:r>
          </w:p>
          <w:p w14:paraId="50B9DA6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04FD2C9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7FA560E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0684081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2362ED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43AFF6E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50A0AF7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3F798D5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Tata Kelola</w:t>
            </w:r>
          </w:p>
          <w:p w14:paraId="352FA276"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7F7865A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48DFA662"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46FECFC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3876A8E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3B3AF0C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F32C42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Kerjasama</w:t>
            </w:r>
          </w:p>
        </w:tc>
        <w:tc>
          <w:tcPr>
            <w:tcW w:w="0" w:type="auto"/>
          </w:tcPr>
          <w:p w14:paraId="399AD95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Hasil evaluasi terhadap tata pamong pada PSPBI ditemukan bahwa Tata Pamong di PSPBI telah memiliki struktur organisasi yang telah ditetapkan dan tata pamong yang lengkap dengan uraian tugas pokok yang jelas dan memenuhi lima pilar yakni; kredibel, tranparan, akuntabel, bertanggungjawab dan adil</w:t>
            </w:r>
            <w:r w:rsidRPr="00320868">
              <w:rPr>
                <w:rFonts w:ascii="Arial Narrow" w:eastAsia="Arial" w:hAnsi="Arial Narrow" w:cs="Arial"/>
                <w:b/>
                <w:color w:val="000000"/>
                <w:sz w:val="18"/>
                <w:szCs w:val="18"/>
              </w:rPr>
              <w:t xml:space="preserve">. </w:t>
            </w:r>
          </w:p>
          <w:p w14:paraId="048FBC2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i/>
                <w:color w:val="000000"/>
                <w:sz w:val="18"/>
                <w:szCs w:val="18"/>
              </w:rPr>
            </w:pPr>
          </w:p>
          <w:p w14:paraId="1932528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tata kelola pada unit Program Studi telah terlaksana dan terimplemetasinya aspek; perencanaan pengorganisasian, penempatan, pelaksanaan, pemantauan dan pengawasan, pengendalian, penilaian, pelaporan serta pengembangan.</w:t>
            </w:r>
          </w:p>
          <w:p w14:paraId="3A94D285"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7A5D0B1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pelaksanaan kerjasama yang telah dilakuan oleh PSPBI sebanyak 75 dalam bentuk MoA dan IA, yang secara spesifik terdiri atas; kerjasama bidang pendidikan sebanyak 21,  kerjasama bidang  penelitian 19, kerjasama bidang PkM 12, kerjasama bidang pengembangan kelembagaan sebanyak 23 kerjasama yag telah terjalin.</w:t>
            </w:r>
          </w:p>
        </w:tc>
        <w:tc>
          <w:tcPr>
            <w:tcW w:w="0" w:type="auto"/>
          </w:tcPr>
          <w:p w14:paraId="5E80265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Melakukan sosialisasi regulasi atau peraturan terkait dengan kepegawaian secara berkala pada saat rapat pembinaan yang melibatkan DTPS dan pegawai PT</w:t>
            </w:r>
          </w:p>
          <w:p w14:paraId="754C748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120635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228F24D2"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68845292"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3760936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Meningkatan dan mengoptimalkan peran serta dosen dan tenaga kependidikan dalam penyelenggarakan kegiatan akademik seperti; kuliah umum, seminar, pelatihan, dan workhop </w:t>
            </w:r>
          </w:p>
          <w:p w14:paraId="0F04245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2CF23D5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6427635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561A86F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Meningkatan dan optimalisasi implementasi kerjasama yang telah terjalin, dan Meningkatkan kerjasama dengan berbagai mitra baik nasional maupun internasional, serta melakukan penawaran dalam lanjutkan kerjasama.</w:t>
            </w:r>
          </w:p>
        </w:tc>
      </w:tr>
      <w:tr w:rsidR="00BB34C5" w:rsidRPr="00E86EDA" w14:paraId="2069A1AB" w14:textId="77777777" w:rsidTr="000E7292">
        <w:tc>
          <w:tcPr>
            <w:tcW w:w="0" w:type="auto"/>
          </w:tcPr>
          <w:p w14:paraId="1AD5702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3</w:t>
            </w:r>
          </w:p>
        </w:tc>
        <w:tc>
          <w:tcPr>
            <w:tcW w:w="0" w:type="auto"/>
          </w:tcPr>
          <w:p w14:paraId="093D8DF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Kualitas input calon mahasiswa baru</w:t>
            </w:r>
          </w:p>
          <w:p w14:paraId="197B52B6"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2B20C2C5"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22DCD15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0C56CA6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78A05B56"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3ADCE4B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473FC8C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Daerah asal calon </w:t>
            </w:r>
            <w:r w:rsidRPr="00320868">
              <w:rPr>
                <w:rFonts w:ascii="Arial Narrow" w:eastAsia="Arial" w:hAnsi="Arial Narrow" w:cs="Arial"/>
                <w:color w:val="000000"/>
                <w:sz w:val="18"/>
                <w:szCs w:val="18"/>
              </w:rPr>
              <w:lastRenderedPageBreak/>
              <w:t>mahasiswa baru</w:t>
            </w:r>
          </w:p>
          <w:p w14:paraId="7505606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tc>
        <w:tc>
          <w:tcPr>
            <w:tcW w:w="0" w:type="auto"/>
          </w:tcPr>
          <w:p w14:paraId="6A4FB2B8"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Hasil evaluasi terhadap  kualitas input calon mahasiswa baru yang mendaftar di PSPBI menunjukan progres yang sangat baik dan dalam mekanisme PMB telah mensyaratkan standar minimal kemampuan berbahasa Inggris.</w:t>
            </w:r>
          </w:p>
          <w:p w14:paraId="0E882752"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8592C8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Hasil evaluasi terhadap  daerah asal calon mahaiswa baru bahwa proses sosialisasi terkait PMB UPGRI Palembang khusunya PSPBI harus </w:t>
            </w:r>
            <w:r w:rsidRPr="00320868">
              <w:rPr>
                <w:rFonts w:ascii="Arial Narrow" w:eastAsia="Arial" w:hAnsi="Arial Narrow" w:cs="Arial"/>
                <w:color w:val="000000"/>
                <w:sz w:val="18"/>
                <w:szCs w:val="18"/>
              </w:rPr>
              <w:lastRenderedPageBreak/>
              <w:t>dilaksanakan lebih luas mencakup skala nasional dan internasional dan dapat meningkatkan antuasi masyrakat untuk mendaftar sebagai mahasiswa baru</w:t>
            </w:r>
          </w:p>
          <w:p w14:paraId="300E630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32F8F20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Daerah asal calon mahasiswa baru yang telah mendaftar di PSPBI dari berbagai provinsi yakni; bangka Belitung, jambi lampung, dan sumatera selatan</w:t>
            </w:r>
          </w:p>
        </w:tc>
        <w:tc>
          <w:tcPr>
            <w:tcW w:w="0" w:type="auto"/>
          </w:tcPr>
          <w:p w14:paraId="136A007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Melaksanakan tes Bahasa Inggris dengan capaian skor 450. Namun, Jika masih terdapat mahasiswa yang tidak bisa mencapai skor minimal makan diwajibkanuntuk mengikuti prog Bahasa Inggris.</w:t>
            </w:r>
          </w:p>
          <w:p w14:paraId="64A17E3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227511A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 xml:space="preserve">Melaksanakan kegiatan sosialisasi ke berbagai daerah dengan memprioritaskan daerah-daerah di luar provinsi bangka Belitung, jambi lampung, </w:t>
            </w:r>
            <w:r w:rsidRPr="00320868">
              <w:rPr>
                <w:rFonts w:ascii="Arial Narrow" w:eastAsia="Arial" w:hAnsi="Arial Narrow" w:cs="Arial"/>
                <w:color w:val="000000"/>
                <w:sz w:val="18"/>
                <w:szCs w:val="18"/>
              </w:rPr>
              <w:lastRenderedPageBreak/>
              <w:t>dan sumatera selatan</w:t>
            </w:r>
          </w:p>
          <w:p w14:paraId="0031FFB2"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92AF79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Melaksanakan dan meningkatkan proses sosialisasi secara masif melalui media digital baik  media sosial, radio, dan media pendukung lainnya.</w:t>
            </w:r>
          </w:p>
        </w:tc>
      </w:tr>
      <w:tr w:rsidR="00BB34C5" w:rsidRPr="00E86EDA" w14:paraId="40CA373D" w14:textId="77777777" w:rsidTr="000E7292">
        <w:tc>
          <w:tcPr>
            <w:tcW w:w="0" w:type="auto"/>
          </w:tcPr>
          <w:p w14:paraId="0F6BF35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4</w:t>
            </w:r>
          </w:p>
        </w:tc>
        <w:tc>
          <w:tcPr>
            <w:tcW w:w="0" w:type="auto"/>
          </w:tcPr>
          <w:p w14:paraId="3B635B4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Pelaksanaan Rekrutmen</w:t>
            </w:r>
          </w:p>
          <w:p w14:paraId="6DB254C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6D6ABB1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3298641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B45384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498DA94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5AA4EC2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04056832"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5E7B049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Pengembangan Kompetensi dosen tetap program studi melalui berbagai kegiatan keprofesionalan berkelanjutan</w:t>
            </w:r>
          </w:p>
        </w:tc>
        <w:tc>
          <w:tcPr>
            <w:tcW w:w="0" w:type="auto"/>
          </w:tcPr>
          <w:p w14:paraId="306B875F" w14:textId="77777777"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 xml:space="preserve">Hasil evaluasi terhadap  pelaksanaan rekrutmen Dosen dan tenaga kependidikan pada PSPBI telah berjalan dengan sangat baik. Mekanisme rekrutmen diawal dengan pelaksanaan </w:t>
            </w:r>
            <w:r w:rsidRPr="00320868">
              <w:rPr>
                <w:rFonts w:ascii="Arial Narrow" w:eastAsia="Arial" w:hAnsi="Arial Narrow" w:cstheme="minorHAnsi"/>
                <w:color w:val="000000"/>
                <w:sz w:val="18"/>
                <w:szCs w:val="18"/>
              </w:rPr>
              <w:t>TES kompetensi pedagogik bidang studi dan pelaksanaan wawancara. Selanjutnya hasil akhir tes penerimaan dosen dipublikasikan secara internal dan dikomunikasikan kepada peserta secara informal.</w:t>
            </w:r>
          </w:p>
          <w:p w14:paraId="283506A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54DF96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Selanjutya, Hasil evaluasi terhadap Pengembangan Kompetensi dosen tetap program studi melalui berbagai kegiatan keprofesionalan berkelanjutan diperlukannya peningkatan kompetensi keprofesionalan dosen yang senantiasa terjaga dalam atmosfir akademik yang baik, yang terlihat dari hasil evaluasi Kinerja Dosen  </w:t>
            </w:r>
          </w:p>
        </w:tc>
        <w:tc>
          <w:tcPr>
            <w:tcW w:w="0" w:type="auto"/>
          </w:tcPr>
          <w:p w14:paraId="6B65ED76"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Tindak lanjut yang dilakukan yakni melakukan memberikan ruang akses yang luas kepada calon dosen dan tenaga kependidikan yang telah mengikuti tes untuk mengetahui pengumuman kelulusan melalui Webb Univeritas maupun Webb PS.</w:t>
            </w:r>
          </w:p>
          <w:p w14:paraId="4053AA2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64B43FC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7200E2A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2703330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Tindak lanjut yang dilakukan dalam upaya pengembangan kompetensi dosen tetap program studi melalui berbagai kegiatan keprofesionalan berkelanjutan  dengan mengikutsertakan DTPS berbagai kegiatan seperti; pelatihan penulisan karya ilmiah, pembuatan buku ajar, pelatihan pekerti, seminar ilmiah, </w:t>
            </w:r>
            <w:r w:rsidRPr="00320868">
              <w:rPr>
                <w:rFonts w:ascii="Arial Narrow" w:eastAsia="Arial" w:hAnsi="Arial Narrow" w:cs="Arial"/>
                <w:i/>
                <w:color w:val="000000"/>
                <w:sz w:val="18"/>
                <w:szCs w:val="18"/>
              </w:rPr>
              <w:t>workshop</w:t>
            </w:r>
            <w:r w:rsidRPr="00320868">
              <w:rPr>
                <w:rFonts w:ascii="Arial Narrow" w:eastAsia="Arial" w:hAnsi="Arial Narrow" w:cs="Arial"/>
                <w:color w:val="000000"/>
                <w:sz w:val="18"/>
                <w:szCs w:val="18"/>
              </w:rPr>
              <w:t xml:space="preserve"> secara berkala dan konsisten setiap semeter.</w:t>
            </w:r>
          </w:p>
        </w:tc>
      </w:tr>
      <w:tr w:rsidR="00BB34C5" w:rsidRPr="00E86EDA" w14:paraId="65BC6FB1" w14:textId="77777777" w:rsidTr="000E7292">
        <w:tc>
          <w:tcPr>
            <w:tcW w:w="0" w:type="auto"/>
          </w:tcPr>
          <w:p w14:paraId="28B5FDD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tc>
        <w:tc>
          <w:tcPr>
            <w:tcW w:w="0" w:type="auto"/>
          </w:tcPr>
          <w:p w14:paraId="68D91E4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Pelaksanaan Rekrutmen</w:t>
            </w:r>
          </w:p>
          <w:p w14:paraId="6C6AF0C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5DA375C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62EA46C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50A956C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0B738D2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6AFBD29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59CB8DA7" w14:textId="77777777" w:rsidR="00BB34C5"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7106178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1C2A54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734ACCC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79F25D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Seleksi</w:t>
            </w:r>
          </w:p>
          <w:p w14:paraId="4F7C906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78BBFE8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F2075B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7B50738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586DB70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0414248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3C8ED8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E4C781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Pengembangan</w:t>
            </w:r>
          </w:p>
        </w:tc>
        <w:tc>
          <w:tcPr>
            <w:tcW w:w="0" w:type="auto"/>
          </w:tcPr>
          <w:p w14:paraId="76A8828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Hasil evaluasi terhadap pelaksanaan rekrutmen telah dilakukan dengan sangat baik. program studi telah memiliki standar kebijakan dalam melakukan rekrutmen seleksi tenaga kependidikan secara lengkap.  Pada sesi wawancara  </w:t>
            </w:r>
            <w:r w:rsidRPr="00320868">
              <w:rPr>
                <w:rFonts w:ascii="Arial Narrow" w:eastAsia="Arial" w:hAnsi="Arial Narrow" w:cstheme="minorHAnsi"/>
                <w:color w:val="000000"/>
                <w:sz w:val="18"/>
                <w:szCs w:val="18"/>
              </w:rPr>
              <w:t>seleksi tenaga kependidikan dilakukan secara menyeluruh,</w:t>
            </w:r>
            <w:r w:rsidRPr="00320868">
              <w:rPr>
                <w:rFonts w:ascii="Arial Narrow" w:eastAsia="Arial" w:hAnsi="Arial Narrow" w:cs="Arial"/>
                <w:color w:val="000000"/>
                <w:sz w:val="18"/>
                <w:szCs w:val="18"/>
              </w:rPr>
              <w:t xml:space="preserve"> PS telah mekanisme dan </w:t>
            </w:r>
            <w:r w:rsidRPr="00320868">
              <w:rPr>
                <w:rFonts w:ascii="Arial Narrow" w:eastAsia="Arial" w:hAnsi="Arial Narrow" w:cstheme="minorHAnsi"/>
                <w:color w:val="000000"/>
                <w:sz w:val="18"/>
                <w:szCs w:val="18"/>
              </w:rPr>
              <w:t>kebijakan yang mengatur pemberian penghargaan kepada pengawai yang berprestasi dan hukuman atau sangsi bagi pegawai yang melakukan pelanggaran hinga pemutusan hubungan kerja.</w:t>
            </w:r>
          </w:p>
          <w:p w14:paraId="39A3F292" w14:textId="77777777" w:rsidR="00BB34C5" w:rsidRPr="00320868" w:rsidRDefault="00BB34C5" w:rsidP="000E7292">
            <w:pPr>
              <w:pBdr>
                <w:top w:val="nil"/>
                <w:left w:val="nil"/>
                <w:bottom w:val="nil"/>
                <w:right w:val="nil"/>
                <w:between w:val="nil"/>
              </w:pBdr>
              <w:ind w:right="126"/>
              <w:jc w:val="both"/>
              <w:rPr>
                <w:rFonts w:ascii="Arial Narrow" w:eastAsia="Arial" w:hAnsi="Arial Narrow" w:cstheme="minorHAnsi"/>
                <w:color w:val="000000"/>
                <w:sz w:val="18"/>
                <w:szCs w:val="18"/>
              </w:rPr>
            </w:pPr>
          </w:p>
          <w:p w14:paraId="619DA52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seleksi yang telah dilakukan disampaikan secara langisng ke personal masing-masing calon tenaga kependidikan</w:t>
            </w:r>
          </w:p>
          <w:p w14:paraId="77D69CE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7F4DC618"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65B57CE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7E84AEC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43332AB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pengembangan Karir dosen dan tenaga kependidikan telah dilaksanan secara konsisten dan berkelanjutan</w:t>
            </w:r>
          </w:p>
        </w:tc>
        <w:tc>
          <w:tcPr>
            <w:tcW w:w="0" w:type="auto"/>
          </w:tcPr>
          <w:p w14:paraId="1CF9ACE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Tindak lanjut berdasarkan hasil evaluasi adalah dengan melakukan proses rekrutmen dengan fokus dapat kesesuaian bidang studi serta formasi/kebutuhan pada PS</w:t>
            </w:r>
          </w:p>
          <w:p w14:paraId="316BFE2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700FF66"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C52A38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29574F3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58722D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7C51340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5244DB4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369D5FF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4E76E4B6" w14:textId="77777777" w:rsidR="00BB34C5" w:rsidRPr="00320868" w:rsidRDefault="00BB34C5" w:rsidP="000E7292">
            <w:pPr>
              <w:ind w:right="126"/>
              <w:jc w:val="both"/>
              <w:rPr>
                <w:rFonts w:ascii="Arial Narrow" w:eastAsia="Arial" w:hAnsi="Arial Narrow" w:cstheme="minorHAnsi"/>
                <w:color w:val="000000"/>
                <w:sz w:val="18"/>
                <w:szCs w:val="18"/>
              </w:rPr>
            </w:pPr>
          </w:p>
          <w:p w14:paraId="4231087D" w14:textId="77777777"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theme="minorHAnsi"/>
                <w:color w:val="000000"/>
                <w:sz w:val="18"/>
                <w:szCs w:val="18"/>
              </w:rPr>
              <w:t>Tindak lanjut yang dilakukan berdasarkan hasil evaluasi adalah dengan melakukan proses seleksi secara transparan, disertai dengan penyertaan hasil proses seleksi sesuai kebijakan/peraturan yang berlaku di PT.</w:t>
            </w:r>
          </w:p>
          <w:p w14:paraId="6E1F6C3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46884F4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76563F0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Diadakannya berbagai kegiatan  pelatihan, maupun diklat dalam upaya peningkatan kompetensi dosen dan tenaga kependidikan.</w:t>
            </w:r>
          </w:p>
        </w:tc>
      </w:tr>
      <w:tr w:rsidR="00BB34C5" w:rsidRPr="00E86EDA" w14:paraId="0A2CCEB0" w14:textId="77777777" w:rsidTr="000E7292">
        <w:tc>
          <w:tcPr>
            <w:tcW w:w="0" w:type="auto"/>
          </w:tcPr>
          <w:p w14:paraId="0915C13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5</w:t>
            </w:r>
          </w:p>
        </w:tc>
        <w:tc>
          <w:tcPr>
            <w:tcW w:w="0" w:type="auto"/>
          </w:tcPr>
          <w:p w14:paraId="22A2A57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Kualitas pengeloaan dana</w:t>
            </w:r>
          </w:p>
          <w:p w14:paraId="54B18B95" w14:textId="77777777" w:rsidR="00BB34C5"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3A44C16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7ABD3475"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47925FB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56FE3F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Keefktifan penggunaan dana Pendidikan, Penelitian, PkM di </w:t>
            </w:r>
            <w:r w:rsidRPr="00320868">
              <w:rPr>
                <w:rFonts w:ascii="Arial Narrow" w:eastAsia="Arial" w:hAnsi="Arial Narrow" w:cs="Arial"/>
                <w:color w:val="000000"/>
                <w:sz w:val="18"/>
                <w:szCs w:val="18"/>
              </w:rPr>
              <w:lastRenderedPageBreak/>
              <w:t>unit pengelola program studi dan program studi</w:t>
            </w:r>
          </w:p>
        </w:tc>
        <w:tc>
          <w:tcPr>
            <w:tcW w:w="0" w:type="auto"/>
          </w:tcPr>
          <w:p w14:paraId="4088B8A5"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Hasil evaluasi terhadap kualitas pengeloaan dana pada tingkat FKIP UPGRIP dan PS terlibat langsung dalam penyusunan anggaran terkait dengan keperluan dan kebutuhan masing-masing PSP</w:t>
            </w:r>
          </w:p>
          <w:p w14:paraId="582063D6"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6DA2F709" w14:textId="77777777"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 xml:space="preserve">Hasil evaluasi terhadap Keefktifan penggunaan dana Pendidikan, Penelitian, PkM khusus pada PSPBI telah dimanfaatkan dengan penuh optimal dalam kegaitan Tridharma Perguruan </w:t>
            </w:r>
            <w:r w:rsidRPr="00320868">
              <w:rPr>
                <w:rFonts w:ascii="Arial Narrow" w:eastAsia="Arial" w:hAnsi="Arial Narrow" w:cs="Arial"/>
                <w:color w:val="000000"/>
                <w:sz w:val="18"/>
                <w:szCs w:val="18"/>
              </w:rPr>
              <w:lastRenderedPageBreak/>
              <w:t xml:space="preserve">Tinggi. </w:t>
            </w:r>
          </w:p>
        </w:tc>
        <w:tc>
          <w:tcPr>
            <w:tcW w:w="0" w:type="auto"/>
          </w:tcPr>
          <w:p w14:paraId="1FEBFC7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 xml:space="preserve">Meningkatkan peran serta aktif unit pengelolaan program studi dan program studi dalam penyusnan anggaran dan realisasi kegiatan yang akan dilaksanakan. </w:t>
            </w:r>
          </w:p>
          <w:p w14:paraId="3B42611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7C9377B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406552F8"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Memperluas cakupan pelaksanaan Tridharma perguruan tinggi baik lokal, nasional maupun internasional</w:t>
            </w:r>
          </w:p>
        </w:tc>
      </w:tr>
      <w:tr w:rsidR="00BB34C5" w:rsidRPr="00E86EDA" w14:paraId="2190F6DE" w14:textId="77777777" w:rsidTr="000E7292">
        <w:tc>
          <w:tcPr>
            <w:tcW w:w="0" w:type="auto"/>
          </w:tcPr>
          <w:p w14:paraId="7401DA3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6</w:t>
            </w:r>
          </w:p>
        </w:tc>
        <w:tc>
          <w:tcPr>
            <w:tcW w:w="0" w:type="auto"/>
          </w:tcPr>
          <w:p w14:paraId="061CD37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Pembelajaran</w:t>
            </w:r>
          </w:p>
        </w:tc>
        <w:tc>
          <w:tcPr>
            <w:tcW w:w="0" w:type="auto"/>
          </w:tcPr>
          <w:p w14:paraId="1AE81B6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kegiatan pembelajaran di PSPBI telah mengunakan kurikulum yang lengkap, koheren, relevan dan mutahir serta didukung oleh peran serta dosen dan mahasiswa dalam mengimplementasikan hasil penelitain dan pengabdian pada kegaitan pembelajaran.</w:t>
            </w:r>
          </w:p>
          <w:p w14:paraId="556EE16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19C92639" w14:textId="77777777" w:rsidR="00BB34C5"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4CC2655"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Memfasilitasi PS dalam bentuk sarana dan prasarana pendukung, penyediaan pakar dan dana dalam upaya proses peninjauan kurikulum</w:t>
            </w:r>
          </w:p>
          <w:p w14:paraId="36E76B9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tc>
        <w:tc>
          <w:tcPr>
            <w:tcW w:w="0" w:type="auto"/>
          </w:tcPr>
          <w:p w14:paraId="67182C9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Tindaklanjut dari hasil evaluasi terhadap pembelajar di PSPBI yakni dengan meningkatkan pemanfaatan hasil penelitian dan pengabdian dalam pembelajaran serta memfasilitasi sarana pendukung untuk menghashilkan produk yang dapat dimanfaatkan dalam pembelajaran</w:t>
            </w:r>
          </w:p>
          <w:p w14:paraId="2574874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0276C5D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Menyediakan sarana dan parasarana pendukung dalam melakukan peninjauan kurikulum secara berkesinambungan sebagai upaya meningkatkan kualitas pembelajaran</w:t>
            </w:r>
          </w:p>
        </w:tc>
      </w:tr>
      <w:tr w:rsidR="00BB34C5" w:rsidRPr="00E86EDA" w14:paraId="0CE3E407" w14:textId="77777777" w:rsidTr="000E7292">
        <w:tc>
          <w:tcPr>
            <w:tcW w:w="0" w:type="auto"/>
          </w:tcPr>
          <w:p w14:paraId="515B5EB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7</w:t>
            </w:r>
          </w:p>
        </w:tc>
        <w:tc>
          <w:tcPr>
            <w:tcW w:w="0" w:type="auto"/>
          </w:tcPr>
          <w:p w14:paraId="394E836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Penelitian</w:t>
            </w:r>
          </w:p>
        </w:tc>
        <w:tc>
          <w:tcPr>
            <w:tcW w:w="0" w:type="auto"/>
          </w:tcPr>
          <w:p w14:paraId="1414D5B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kegiatan bidang penelitian DTPS PSPBI memiliki kesempatan minimal 1 kali dalam melakukan penelitian sebagai ketua</w:t>
            </w:r>
          </w:p>
          <w:p w14:paraId="7E57EDF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0E516C8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Memberikan reward dan punisment pada pelaksanaan bidang penelitian</w:t>
            </w:r>
          </w:p>
          <w:p w14:paraId="64BC853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2F4FDF48"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Luaran penelitain telah terpublikasikan ke berbagai jurnal yang ber-ISSN, terakreditasi SINTA Kemendikbud, serta jurnal internasional bereputasi terindeks scopus</w:t>
            </w:r>
          </w:p>
          <w:p w14:paraId="2635A58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731AD8E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DTPS PSPBI menghasilkan luaran penelitian yang mendapatkan HaKI</w:t>
            </w:r>
          </w:p>
          <w:p w14:paraId="67FFA846"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tc>
        <w:tc>
          <w:tcPr>
            <w:tcW w:w="0" w:type="auto"/>
          </w:tcPr>
          <w:p w14:paraId="55E7729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Meningkatkan kerjasama bidang penelitian ke berbagi pihak dalam ruang lingkup ekternal</w:t>
            </w:r>
          </w:p>
          <w:p w14:paraId="2B244A6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2A4602D8"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AE7D44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Meningkatkan motivasi dan kinerja dosen dalam melakukan penelitian.</w:t>
            </w:r>
          </w:p>
          <w:p w14:paraId="0AC6E63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0B7B41C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Mengadakan pelatihan, workshop dalam meningkatkan luaran hasil penelitian berupa artikel ilmiah.</w:t>
            </w:r>
          </w:p>
          <w:p w14:paraId="12960DD6"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219D8F3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348C7EA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Memberikan pendampingan dan bantuan dana dalam proses penerbitan HaKI.</w:t>
            </w:r>
          </w:p>
        </w:tc>
      </w:tr>
      <w:tr w:rsidR="00BB34C5" w:rsidRPr="00E86EDA" w14:paraId="6F166254" w14:textId="77777777" w:rsidTr="000E7292">
        <w:tc>
          <w:tcPr>
            <w:tcW w:w="0" w:type="auto"/>
          </w:tcPr>
          <w:p w14:paraId="1DAF90B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8</w:t>
            </w:r>
          </w:p>
        </w:tc>
        <w:tc>
          <w:tcPr>
            <w:tcW w:w="0" w:type="auto"/>
          </w:tcPr>
          <w:p w14:paraId="734FDB2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PkM</w:t>
            </w:r>
          </w:p>
        </w:tc>
        <w:tc>
          <w:tcPr>
            <w:tcW w:w="0" w:type="auto"/>
          </w:tcPr>
          <w:p w14:paraId="5998429C" w14:textId="77777777"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Hasil evaluasi terhadap  PKM ditemukan bahwa DTPS PSPBI telah melaksanakan PkM dana hibah eksternal minimal 1 kali dalam setahun</w:t>
            </w:r>
            <w:r w:rsidRPr="00320868">
              <w:rPr>
                <w:rFonts w:ascii="Arial Narrow" w:eastAsia="Arial" w:hAnsi="Arial Narrow" w:cstheme="minorHAnsi"/>
                <w:color w:val="000000"/>
                <w:sz w:val="18"/>
                <w:szCs w:val="18"/>
              </w:rPr>
              <w:t>.</w:t>
            </w:r>
          </w:p>
          <w:p w14:paraId="41403EDA" w14:textId="77777777" w:rsidR="00BB34C5" w:rsidRPr="00320868" w:rsidRDefault="00BB34C5" w:rsidP="000E7292">
            <w:pPr>
              <w:ind w:right="126"/>
              <w:jc w:val="both"/>
              <w:rPr>
                <w:rFonts w:ascii="Arial Narrow" w:eastAsia="Arial" w:hAnsi="Arial Narrow" w:cstheme="minorHAnsi"/>
                <w:color w:val="000000"/>
                <w:sz w:val="18"/>
                <w:szCs w:val="18"/>
              </w:rPr>
            </w:pPr>
          </w:p>
          <w:p w14:paraId="58B8056A" w14:textId="77777777"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Memberikan reward dan punisment pada pelaksanaan Pengabdian</w:t>
            </w:r>
            <w:r w:rsidRPr="00320868">
              <w:rPr>
                <w:rFonts w:ascii="Arial Narrow" w:eastAsia="Arial" w:hAnsi="Arial Narrow" w:cstheme="minorHAnsi"/>
                <w:color w:val="000000"/>
                <w:sz w:val="18"/>
                <w:szCs w:val="18"/>
              </w:rPr>
              <w:t>.</w:t>
            </w:r>
          </w:p>
          <w:p w14:paraId="26B493A5" w14:textId="77777777" w:rsidR="00BB34C5" w:rsidRPr="00320868" w:rsidRDefault="00BB34C5" w:rsidP="000E7292">
            <w:pPr>
              <w:ind w:right="126"/>
              <w:jc w:val="both"/>
              <w:rPr>
                <w:rFonts w:ascii="Arial Narrow" w:eastAsia="Arial" w:hAnsi="Arial Narrow" w:cstheme="minorHAnsi"/>
                <w:color w:val="000000"/>
                <w:sz w:val="18"/>
                <w:szCs w:val="18"/>
              </w:rPr>
            </w:pPr>
          </w:p>
          <w:p w14:paraId="7890D623" w14:textId="77777777" w:rsidR="00BB34C5" w:rsidRPr="00320868" w:rsidRDefault="00BB34C5" w:rsidP="000E7292">
            <w:pPr>
              <w:ind w:right="126"/>
              <w:jc w:val="both"/>
              <w:rPr>
                <w:rFonts w:ascii="Arial Narrow" w:eastAsia="Arial" w:hAnsi="Arial Narrow" w:cstheme="minorHAnsi"/>
                <w:color w:val="000000"/>
                <w:sz w:val="18"/>
                <w:szCs w:val="18"/>
              </w:rPr>
            </w:pPr>
          </w:p>
          <w:p w14:paraId="6773FB91" w14:textId="77777777" w:rsidR="00BB34C5" w:rsidRPr="00320868" w:rsidRDefault="00BB34C5" w:rsidP="000E7292">
            <w:pPr>
              <w:ind w:right="126"/>
              <w:jc w:val="both"/>
              <w:rPr>
                <w:rFonts w:ascii="Arial Narrow" w:eastAsia="Arial" w:hAnsi="Arial Narrow" w:cs="Arial"/>
                <w:b/>
                <w:color w:val="000000"/>
                <w:sz w:val="18"/>
                <w:szCs w:val="18"/>
              </w:rPr>
            </w:pPr>
            <w:r w:rsidRPr="00320868">
              <w:rPr>
                <w:rFonts w:ascii="Arial Narrow" w:eastAsia="Arial" w:hAnsi="Arial Narrow" w:cstheme="minorHAnsi"/>
                <w:color w:val="000000"/>
                <w:sz w:val="18"/>
                <w:szCs w:val="18"/>
              </w:rPr>
              <w:t>Luaran PKM dipublikasikan dalam bentuk artikel dijurnal PkM dan mendia nasional</w:t>
            </w:r>
          </w:p>
          <w:p w14:paraId="6786D772"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3B040E3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Luaran PkM dimaksimalkan untuk dijadikan HKI</w:t>
            </w:r>
          </w:p>
        </w:tc>
        <w:tc>
          <w:tcPr>
            <w:tcW w:w="0" w:type="auto"/>
          </w:tcPr>
          <w:p w14:paraId="25A28A6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Membangun kerjasama dengan pihak eksternal dalam memperluas jangkuan pelaksanaan pengabdian pada masyarakat</w:t>
            </w:r>
          </w:p>
          <w:p w14:paraId="67A5831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3A3D19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Meningkatkan capaian kinerja dan prestasi dosen menjadi lebih baik dan unggul</w:t>
            </w:r>
          </w:p>
          <w:p w14:paraId="4EAD6B52"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6DFB0938"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Mengadakan pelatihan, workshop dalam meningkatkan luaran hasil pengabdian berupa artikel ilmiah.</w:t>
            </w:r>
          </w:p>
          <w:p w14:paraId="529DA0C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042DE0D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Memberikan pendampingan dan bantuan dana dalam proses penerbitan HKI.</w:t>
            </w:r>
          </w:p>
        </w:tc>
      </w:tr>
      <w:tr w:rsidR="00BB34C5" w:rsidRPr="00E86EDA" w14:paraId="5854241C" w14:textId="77777777" w:rsidTr="000E7292">
        <w:tc>
          <w:tcPr>
            <w:tcW w:w="0" w:type="auto"/>
          </w:tcPr>
          <w:p w14:paraId="48C7176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9</w:t>
            </w:r>
          </w:p>
        </w:tc>
        <w:tc>
          <w:tcPr>
            <w:tcW w:w="0" w:type="auto"/>
          </w:tcPr>
          <w:p w14:paraId="18D9404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Keluaran dan Capaian Tridharma</w:t>
            </w:r>
          </w:p>
        </w:tc>
        <w:tc>
          <w:tcPr>
            <w:tcW w:w="0" w:type="auto"/>
          </w:tcPr>
          <w:p w14:paraId="6184B62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luaran dan capaian Tridharma PT diantaranya PSPBI menghasilkan rata-rata IPK lulusan 3,82</w:t>
            </w:r>
          </w:p>
          <w:p w14:paraId="3B4D748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257D126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4A37B05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Mahasiswa PSPBI menghasilkan prestasi akademik dan non akademik sebanyak 82 dengan rata-rata pertahun sebanyak 27 </w:t>
            </w:r>
          </w:p>
          <w:p w14:paraId="5574D8E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7EB264A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1CCBED6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Capaian Masa studi lulusan PSPBI 4,65 tahun dan kelulusan tepat waktu sebesar &gt; 56%.</w:t>
            </w:r>
          </w:p>
          <w:p w14:paraId="565F4BC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20EAF67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70FD557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41C5BA0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Keberhasilan studi mahasiswa program studi.</w:t>
            </w:r>
          </w:p>
          <w:p w14:paraId="597FB1E1"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12D7FC2D"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02F2125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1BB6F5E4"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503F496" w14:textId="77777777" w:rsidR="00BB34C5"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13CAF749"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6C7D685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FKIP UPGRIP dan PSPBI mendapatkan umpan balik dari alumni</w:t>
            </w:r>
          </w:p>
          <w:p w14:paraId="22197E25"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47091A7F"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434A57C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Evaluasi terhadap keberhasilan waktu tunggu alumni PSPBI mendapatkan pekerjaan pertama kurang dari 3 bulan sebesar 84,47%.</w:t>
            </w:r>
          </w:p>
          <w:p w14:paraId="161708E6"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0CBD269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4F7E29D3"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36175B9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39229FA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0054A38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Keberhasilan serta relevansi bidang lulusan PSPBI sebesar 91,89%.</w:t>
            </w:r>
          </w:p>
        </w:tc>
        <w:tc>
          <w:tcPr>
            <w:tcW w:w="0" w:type="auto"/>
          </w:tcPr>
          <w:p w14:paraId="4A12A9F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Tindak lanjut dilakukan dengan melakukan peninjauan kurikulum dan penyediaan sarana prasarana pendukung pembelajaran</w:t>
            </w:r>
          </w:p>
          <w:p w14:paraId="49104C57"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114D9062"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Memfasilitasi kegiatan akademik dan non akademik dalam bentuk penyediaan sarana pendukung dan pendampingan intensif dalam organiasai kemahasiswaan</w:t>
            </w:r>
          </w:p>
          <w:p w14:paraId="67A8ACD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4CFC42A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049696A8"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Melakukan seleksi calon mahasiswa berprestasi, meningkatkan sarana dan prasarana dalam mendukung proses pembelajaran serta melakukan peninjauan kurikulum.</w:t>
            </w:r>
          </w:p>
          <w:p w14:paraId="201E5A2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4775BA66"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Penyediaan program beasiswa bagi mahasiswa dan meningkatkan suasana akademik yang kondusif dengan salah satunya ketersediaan modul pembelajaran yang memadai.</w:t>
            </w:r>
          </w:p>
          <w:p w14:paraId="0A7CBD4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14:paraId="6E767860"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PSPBI melakukan pelacakan alumni dengan penyebaran Tracer Study melalui group WA alumni secara konsisten setiap tahun. </w:t>
            </w:r>
          </w:p>
          <w:p w14:paraId="51F4F96E"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3E11C2DC"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Melakukan peninjauan kurikulum dalam rangka peningkatan kompetensi lulusan, sesuai dengan tuntutan perkembangan zaman, memberikan bimbingan karir bagi lulusan, mengimplimentasikan kerjasama dengan dunia kerja baik instansi pendidikan, pemerintah maupun dunia industri.</w:t>
            </w:r>
          </w:p>
          <w:p w14:paraId="4A6D39DA"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14:paraId="5B51486B" w14:textId="77777777"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Meningkatkan kompetensi lulusan, melakukan peninjauan kurikulum yang adaftif sesuai dengan perkembangan zaman serta memberikan bimbingan kari bagi lulusan serta meingkatkan jumlah responden.</w:t>
            </w:r>
          </w:p>
        </w:tc>
      </w:tr>
    </w:tbl>
    <w:p w14:paraId="2EFA2DF3" w14:textId="77777777" w:rsidR="009416EF" w:rsidRDefault="009416EF"/>
    <w:sectPr w:rsidR="009416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4C5"/>
    <w:rsid w:val="00133527"/>
    <w:rsid w:val="00262AED"/>
    <w:rsid w:val="009416EF"/>
    <w:rsid w:val="00BB34C5"/>
    <w:rsid w:val="00E51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620EE"/>
  <w15:docId w15:val="{AC060AB8-F09B-49B2-8C06-57A49E4DF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4C5"/>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B34C5"/>
  </w:style>
  <w:style w:type="character" w:customStyle="1" w:styleId="BodyTextChar">
    <w:name w:val="Body Text Char"/>
    <w:basedOn w:val="DefaultParagraphFont"/>
    <w:link w:val="BodyText"/>
    <w:uiPriority w:val="1"/>
    <w:qFormat/>
    <w:rsid w:val="00BB34C5"/>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1755</Words>
  <Characters>10006</Characters>
  <Application>Microsoft Office Word</Application>
  <DocSecurity>0</DocSecurity>
  <Lines>83</Lines>
  <Paragraphs>23</Paragraphs>
  <ScaleCrop>false</ScaleCrop>
  <Company>home</Company>
  <LinksUpToDate>false</LinksUpToDate>
  <CharactersWithSpaces>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Aio Lenovo ci7</cp:lastModifiedBy>
  <cp:revision>2</cp:revision>
  <dcterms:created xsi:type="dcterms:W3CDTF">2026-03-10T07:09:00Z</dcterms:created>
  <dcterms:modified xsi:type="dcterms:W3CDTF">2026-03-10T07:09:00Z</dcterms:modified>
</cp:coreProperties>
</file>