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000"/>
    <w:p w:rsidR="00DF292C" w:rsidRDefault="00DF292C" w:rsidP="00DF292C">
      <w:pPr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Table 1. Pemahaman Visi, Misi, Tujuan, dan Sasaran Prodi Pendidikan Matematika</w:t>
      </w:r>
    </w:p>
    <w:tbl>
      <w:tblPr>
        <w:tblW w:w="7933" w:type="dxa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3"/>
        <w:gridCol w:w="785"/>
        <w:gridCol w:w="839"/>
        <w:gridCol w:w="964"/>
        <w:gridCol w:w="832"/>
        <w:gridCol w:w="710"/>
        <w:gridCol w:w="734"/>
        <w:gridCol w:w="730"/>
        <w:gridCol w:w="726"/>
      </w:tblGrid>
      <w:tr w:rsidR="00DF292C" w:rsidTr="00013A24">
        <w:trPr>
          <w:trHeight w:val="606"/>
        </w:trPr>
        <w:tc>
          <w:tcPr>
            <w:tcW w:w="1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317" w:hanging="28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  <w:t>Sasaran</w:t>
            </w:r>
          </w:p>
        </w:tc>
        <w:tc>
          <w:tcPr>
            <w:tcW w:w="1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317" w:hanging="31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  <w:t>Sangat</w:t>
            </w:r>
          </w:p>
          <w:p w:rsidR="00DF292C" w:rsidRDefault="00DF292C">
            <w:pPr>
              <w:ind w:left="317" w:hanging="31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  <w:t>Memahami</w:t>
            </w:r>
          </w:p>
        </w:tc>
        <w:tc>
          <w:tcPr>
            <w:tcW w:w="17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1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  <w:t>Memahami</w:t>
            </w:r>
          </w:p>
        </w:tc>
        <w:tc>
          <w:tcPr>
            <w:tcW w:w="1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1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  <w:t>Kurang</w:t>
            </w:r>
          </w:p>
          <w:p w:rsidR="00DF292C" w:rsidRDefault="00DF292C">
            <w:pPr>
              <w:ind w:left="4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  <w:t>Memahami</w:t>
            </w:r>
          </w:p>
        </w:tc>
        <w:tc>
          <w:tcPr>
            <w:tcW w:w="1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49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  <w:t>Tidak Memahami</w:t>
            </w:r>
          </w:p>
        </w:tc>
      </w:tr>
      <w:tr w:rsidR="00013A24" w:rsidTr="00013A24">
        <w:trPr>
          <w:trHeight w:val="60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3A24" w:rsidRDefault="00013A24" w:rsidP="00013A24">
            <w:pPr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  <w:lang w:val="id-ID" w:eastAsia="id-ID"/>
              </w:rPr>
            </w:pP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A24" w:rsidRDefault="00013A24" w:rsidP="00013A24">
            <w:pPr>
              <w:ind w:left="317" w:hanging="317"/>
              <w:jc w:val="center"/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  <w:t>2021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A24" w:rsidRDefault="00013A24" w:rsidP="00013A24">
            <w:pPr>
              <w:ind w:left="317" w:hanging="317"/>
              <w:jc w:val="center"/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  <w:t>2022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A24" w:rsidRDefault="00013A24" w:rsidP="00013A24">
            <w:pPr>
              <w:ind w:left="317" w:hanging="317"/>
              <w:jc w:val="center"/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  <w:t>2021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A24" w:rsidRDefault="00013A24" w:rsidP="00013A24">
            <w:pPr>
              <w:ind w:left="317" w:hanging="317"/>
              <w:jc w:val="center"/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  <w:t>2022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A24" w:rsidRDefault="00013A24" w:rsidP="00013A24">
            <w:pPr>
              <w:ind w:left="317" w:hanging="317"/>
              <w:jc w:val="center"/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  <w:t>2021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A24" w:rsidRDefault="00013A24" w:rsidP="00013A24">
            <w:pPr>
              <w:ind w:left="317" w:hanging="317"/>
              <w:jc w:val="center"/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  <w:t>2022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A24" w:rsidRDefault="00013A24" w:rsidP="00013A24">
            <w:pPr>
              <w:ind w:left="317" w:hanging="317"/>
              <w:jc w:val="center"/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  <w:t>2021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3A24" w:rsidRDefault="00013A24" w:rsidP="00013A24">
            <w:pPr>
              <w:ind w:left="317" w:hanging="317"/>
              <w:jc w:val="center"/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  <w:lang w:val="id-ID" w:eastAsia="id-ID"/>
              </w:rPr>
              <w:t>2022</w:t>
            </w:r>
          </w:p>
        </w:tc>
      </w:tr>
      <w:tr w:rsidR="00DF292C" w:rsidTr="00013A24">
        <w:trPr>
          <w:trHeight w:val="298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292C" w:rsidRDefault="00DF292C">
            <w:pPr>
              <w:ind w:left="317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Dosen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292C" w:rsidRDefault="00DF292C">
            <w:pPr>
              <w:ind w:left="317" w:hanging="283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85 %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292C" w:rsidRDefault="00DF292C">
            <w:pPr>
              <w:tabs>
                <w:tab w:val="left" w:pos="503"/>
                <w:tab w:val="center" w:pos="744"/>
              </w:tabs>
              <w:ind w:left="317" w:hanging="283"/>
              <w:jc w:val="left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86%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292C" w:rsidRDefault="00DF292C">
            <w:pPr>
              <w:tabs>
                <w:tab w:val="left" w:pos="503"/>
                <w:tab w:val="center" w:pos="744"/>
              </w:tabs>
              <w:ind w:left="317" w:hanging="283"/>
              <w:jc w:val="left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ab/>
              <w:t>15%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292C" w:rsidRDefault="00DF292C">
            <w:pPr>
              <w:ind w:left="19" w:firstLine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14%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292C" w:rsidRDefault="00DF292C">
            <w:pPr>
              <w:ind w:left="19" w:firstLine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0 %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292C" w:rsidRDefault="00DF292C">
            <w:pPr>
              <w:ind w:left="49" w:hanging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0%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292C" w:rsidRDefault="00DF292C">
            <w:pPr>
              <w:ind w:left="49" w:hanging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0 %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F292C" w:rsidRDefault="00DF292C">
            <w:pPr>
              <w:ind w:left="49" w:hanging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0%</w:t>
            </w:r>
          </w:p>
        </w:tc>
      </w:tr>
      <w:tr w:rsidR="00DF292C" w:rsidTr="00013A24">
        <w:trPr>
          <w:trHeight w:val="294"/>
        </w:trPr>
        <w:tc>
          <w:tcPr>
            <w:tcW w:w="16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317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Pengelola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317" w:hanging="283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75%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317" w:hanging="283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75,5%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317" w:hanging="283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25%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19" w:firstLine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24,5%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19" w:firstLine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0 %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49" w:hanging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0%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49" w:hanging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0 %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49" w:hanging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0%</w:t>
            </w:r>
          </w:p>
        </w:tc>
      </w:tr>
      <w:tr w:rsidR="00DF292C" w:rsidTr="00013A24">
        <w:trPr>
          <w:trHeight w:val="312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317"/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id-ID" w:eastAsia="id-ID"/>
              </w:rPr>
              <w:t>Mahasiswa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317" w:hanging="283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60%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317" w:hanging="283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64%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317" w:hanging="283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25%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19" w:firstLine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26%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19" w:firstLine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10 %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49" w:hanging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6%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49" w:hanging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5 %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92C" w:rsidRDefault="00DF292C">
            <w:pPr>
              <w:ind w:left="49" w:hanging="15"/>
              <w:jc w:val="center"/>
              <w:rPr>
                <w:rFonts w:ascii="Times New Roman" w:hAnsi="Times New Roman"/>
                <w:color w:val="000000"/>
                <w:szCs w:val="24"/>
                <w:lang w:val="id-ID" w:eastAsia="id-ID"/>
              </w:rPr>
            </w:pPr>
            <w:r>
              <w:rPr>
                <w:rFonts w:ascii="Times New Roman" w:hAnsi="Times New Roman"/>
                <w:color w:val="000000"/>
                <w:szCs w:val="24"/>
                <w:lang w:val="id-ID" w:eastAsia="id-ID"/>
              </w:rPr>
              <w:t>4%</w:t>
            </w:r>
          </w:p>
        </w:tc>
      </w:tr>
    </w:tbl>
    <w:p w:rsidR="00DF292C" w:rsidRDefault="00DF292C" w:rsidP="00DF292C">
      <w:pPr>
        <w:spacing w:line="276" w:lineRule="auto"/>
        <w:ind w:left="72"/>
        <w:rPr>
          <w:rFonts w:ascii="Times New Roman" w:hAnsi="Times New Roman"/>
          <w:color w:val="000000"/>
          <w:sz w:val="24"/>
          <w:szCs w:val="24"/>
        </w:rPr>
      </w:pPr>
    </w:p>
    <w:p w:rsidR="00DF292C" w:rsidRDefault="00DF292C" w:rsidP="00DF292C">
      <w:pPr>
        <w:spacing w:line="276" w:lineRule="auto"/>
        <w:ind w:left="72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Berdasarkan t</w:t>
      </w:r>
      <w:r>
        <w:rPr>
          <w:rFonts w:ascii="Times New Roman" w:hAnsi="Times New Roman"/>
          <w:color w:val="000000"/>
          <w:sz w:val="24"/>
          <w:szCs w:val="24"/>
          <w:lang w:val="id-ID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bel di atas dapat diketahui bahwa tingkat pemahaman visi, misi, tujuan, dan sasaran Program Studi Pendidikan </w:t>
      </w:r>
      <w:r>
        <w:rPr>
          <w:rFonts w:ascii="Times New Roman" w:hAnsi="Times New Roman"/>
          <w:color w:val="000000"/>
          <w:sz w:val="24"/>
          <w:szCs w:val="24"/>
          <w:lang w:val="id-ID"/>
        </w:rPr>
        <w:t>Matematika pada tahun 20</w:t>
      </w:r>
      <w:r w:rsidR="00A00EDA">
        <w:rPr>
          <w:rFonts w:ascii="Times New Roman" w:hAnsi="Times New Roman"/>
          <w:color w:val="000000"/>
          <w:sz w:val="24"/>
          <w:szCs w:val="24"/>
          <w:lang w:val="id-ID"/>
        </w:rPr>
        <w:t>21</w:t>
      </w:r>
      <w:r>
        <w:rPr>
          <w:rFonts w:ascii="Times New Roman" w:hAnsi="Times New Roman"/>
          <w:color w:val="000000"/>
          <w:sz w:val="24"/>
          <w:szCs w:val="24"/>
          <w:lang w:val="id-ID"/>
        </w:rPr>
        <w:t xml:space="preserve"> masing-masing sebagai berikut:</w:t>
      </w:r>
      <w:r>
        <w:rPr>
          <w:rFonts w:ascii="Times New Roman" w:hAnsi="Times New Roman"/>
          <w:color w:val="000000"/>
          <w:sz w:val="24"/>
          <w:szCs w:val="24"/>
        </w:rPr>
        <w:t xml:space="preserve"> oleh dosen </w:t>
      </w:r>
      <w:r>
        <w:rPr>
          <w:rFonts w:ascii="Times New Roman" w:hAnsi="Times New Roman"/>
          <w:sz w:val="24"/>
          <w:szCs w:val="24"/>
        </w:rPr>
        <w:t>sebesar 8</w:t>
      </w:r>
      <w:r>
        <w:rPr>
          <w:rFonts w:ascii="Times New Roman" w:hAnsi="Times New Roman"/>
          <w:sz w:val="24"/>
          <w:szCs w:val="24"/>
          <w:lang w:val="id-ID"/>
        </w:rPr>
        <w:t>6</w:t>
      </w:r>
      <w:r>
        <w:rPr>
          <w:rFonts w:ascii="Times New Roman" w:hAnsi="Times New Roman"/>
          <w:sz w:val="24"/>
          <w:szCs w:val="24"/>
        </w:rPr>
        <w:t>% sangat memahami dan sebesar 1</w:t>
      </w:r>
      <w:r>
        <w:rPr>
          <w:rFonts w:ascii="Times New Roman" w:hAnsi="Times New Roman"/>
          <w:sz w:val="24"/>
          <w:szCs w:val="24"/>
          <w:lang w:val="id-ID"/>
        </w:rPr>
        <w:t>4</w:t>
      </w:r>
      <w:r>
        <w:rPr>
          <w:rFonts w:ascii="Times New Roman" w:hAnsi="Times New Roman"/>
          <w:sz w:val="24"/>
          <w:szCs w:val="24"/>
        </w:rPr>
        <w:t>% memahami. Pengelola yang sangat memahami sebesar 75</w:t>
      </w:r>
      <w:r>
        <w:rPr>
          <w:rFonts w:ascii="Times New Roman" w:hAnsi="Times New Roman"/>
          <w:sz w:val="24"/>
          <w:szCs w:val="24"/>
          <w:lang w:val="id-ID"/>
        </w:rPr>
        <w:t>,5</w:t>
      </w:r>
      <w:r>
        <w:rPr>
          <w:rFonts w:ascii="Times New Roman" w:hAnsi="Times New Roman"/>
          <w:sz w:val="24"/>
          <w:szCs w:val="24"/>
        </w:rPr>
        <w:t>% dan yang memahami sebesar 2</w:t>
      </w:r>
      <w:r>
        <w:rPr>
          <w:rFonts w:ascii="Times New Roman" w:hAnsi="Times New Roman"/>
          <w:sz w:val="24"/>
          <w:szCs w:val="24"/>
          <w:lang w:val="id-ID"/>
        </w:rPr>
        <w:t>4,5</w:t>
      </w:r>
      <w:r>
        <w:rPr>
          <w:rFonts w:ascii="Times New Roman" w:hAnsi="Times New Roman"/>
          <w:sz w:val="24"/>
          <w:szCs w:val="24"/>
        </w:rPr>
        <w:t>%. Untuk Mahasiswa yang sangat memahami 6</w:t>
      </w:r>
      <w:r>
        <w:rPr>
          <w:rFonts w:ascii="Times New Roman" w:hAnsi="Times New Roman"/>
          <w:sz w:val="24"/>
          <w:szCs w:val="24"/>
          <w:lang w:val="id-ID"/>
        </w:rPr>
        <w:t>4</w:t>
      </w:r>
      <w:r>
        <w:rPr>
          <w:rFonts w:ascii="Times New Roman" w:hAnsi="Times New Roman"/>
          <w:sz w:val="24"/>
          <w:szCs w:val="24"/>
        </w:rPr>
        <w:t>%, memahami sebesar 2</w:t>
      </w:r>
      <w:r>
        <w:rPr>
          <w:rFonts w:ascii="Times New Roman" w:hAnsi="Times New Roman"/>
          <w:sz w:val="24"/>
          <w:szCs w:val="24"/>
          <w:lang w:val="id-ID"/>
        </w:rPr>
        <w:t>6</w:t>
      </w:r>
      <w:r>
        <w:rPr>
          <w:rFonts w:ascii="Times New Roman" w:hAnsi="Times New Roman"/>
          <w:sz w:val="24"/>
          <w:szCs w:val="24"/>
        </w:rPr>
        <w:t>%, dan sebesar 10% kurang memahami. Dapat disimpulkan bahwa seluruh civitas akademika memahami visi, misi, tujuan, dan stratedi program studi Pendidikan Matematika FKIP Universitas PGRI Palembang</w:t>
      </w:r>
    </w:p>
    <w:p w:rsidR="00DF292C" w:rsidRDefault="00DF292C"/>
    <w:sectPr w:rsidR="00DF29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92C"/>
    <w:rsid w:val="00013A24"/>
    <w:rsid w:val="00A00EDA"/>
    <w:rsid w:val="00CF6B4F"/>
    <w:rsid w:val="00DF292C"/>
    <w:rsid w:val="00F0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DA762"/>
  <w15:chartTrackingRefBased/>
  <w15:docId w15:val="{6B735A9F-3A99-45CB-9C53-7C9625A26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292C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6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FKIP Matematika</dc:creator>
  <cp:keywords/>
  <dc:description/>
  <cp:lastModifiedBy>Tedy Kurniawan</cp:lastModifiedBy>
  <cp:revision>3</cp:revision>
  <dcterms:created xsi:type="dcterms:W3CDTF">2023-12-12T05:01:00Z</dcterms:created>
  <dcterms:modified xsi:type="dcterms:W3CDTF">2023-12-12T21:30:00Z</dcterms:modified>
</cp:coreProperties>
</file>