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A7515" w14:textId="77777777" w:rsidR="003D79E3" w:rsidRDefault="003D79E3" w:rsidP="00646A19">
      <w:pPr>
        <w:jc w:val="center"/>
        <w:rPr>
          <w:rFonts w:ascii="Times New Roman" w:hAnsi="Times New Roman" w:cs="Times New Roman"/>
          <w:b/>
          <w:sz w:val="28"/>
          <w:szCs w:val="28"/>
        </w:rPr>
      </w:pPr>
    </w:p>
    <w:p w14:paraId="220A8078" w14:textId="77777777" w:rsidR="009A03DD" w:rsidRDefault="009A03DD" w:rsidP="00646A19">
      <w:pPr>
        <w:jc w:val="center"/>
        <w:rPr>
          <w:rFonts w:ascii="Times New Roman" w:hAnsi="Times New Roman" w:cs="Times New Roman"/>
          <w:b/>
          <w:sz w:val="28"/>
          <w:szCs w:val="28"/>
        </w:rPr>
      </w:pPr>
    </w:p>
    <w:p w14:paraId="07EF4D45" w14:textId="77777777" w:rsidR="0018068E" w:rsidRPr="00646A19" w:rsidRDefault="00646A19" w:rsidP="00646A19">
      <w:pPr>
        <w:jc w:val="center"/>
        <w:rPr>
          <w:rFonts w:ascii="Times New Roman" w:hAnsi="Times New Roman" w:cs="Times New Roman"/>
          <w:b/>
          <w:sz w:val="28"/>
          <w:szCs w:val="28"/>
        </w:rPr>
      </w:pPr>
      <w:r w:rsidRPr="00646A19">
        <w:rPr>
          <w:rFonts w:ascii="Times New Roman" w:hAnsi="Times New Roman" w:cs="Times New Roman"/>
          <w:b/>
          <w:sz w:val="28"/>
          <w:szCs w:val="28"/>
        </w:rPr>
        <w:t>Exploring the stimulus from social media, entrepreneurial personality towards entrepreneurial interest in the University</w:t>
      </w:r>
    </w:p>
    <w:p w14:paraId="02740319" w14:textId="77777777" w:rsidR="00B60F9F" w:rsidRPr="00646A19" w:rsidRDefault="00B60F9F" w:rsidP="0018068E">
      <w:pPr>
        <w:ind w:left="357" w:firstLine="0"/>
        <w:rPr>
          <w:rFonts w:ascii="Times New Roman" w:hAnsi="Times New Roman" w:cs="Times New Roman"/>
          <w:sz w:val="28"/>
          <w:szCs w:val="28"/>
        </w:rPr>
      </w:pPr>
    </w:p>
    <w:p w14:paraId="37A77DF2" w14:textId="2F130DB1" w:rsidR="0018068E" w:rsidRPr="008F121B" w:rsidRDefault="0018068E" w:rsidP="0018068E">
      <w:pPr>
        <w:spacing w:before="0"/>
        <w:ind w:left="360" w:hanging="360"/>
        <w:jc w:val="center"/>
        <w:rPr>
          <w:rFonts w:ascii="Times New Roman" w:hAnsi="Times New Roman" w:cs="Times New Roman"/>
          <w:sz w:val="24"/>
          <w:vertAlign w:val="superscript"/>
        </w:rPr>
      </w:pPr>
      <w:r w:rsidRPr="008F121B">
        <w:rPr>
          <w:rFonts w:ascii="Times New Roman" w:hAnsi="Times New Roman" w:cs="Times New Roman"/>
          <w:sz w:val="24"/>
        </w:rPr>
        <w:t>YusniArni</w:t>
      </w:r>
      <w:r w:rsidRPr="008F121B">
        <w:rPr>
          <w:rFonts w:ascii="Times New Roman" w:hAnsi="Times New Roman" w:cs="Times New Roman"/>
          <w:sz w:val="24"/>
          <w:vertAlign w:val="superscript"/>
        </w:rPr>
        <w:t>a*</w:t>
      </w:r>
    </w:p>
    <w:p w14:paraId="2F9778AC" w14:textId="23867CC3" w:rsidR="0018068E" w:rsidRPr="008F121B" w:rsidRDefault="00AB016A" w:rsidP="0018068E">
      <w:pPr>
        <w:spacing w:before="0"/>
        <w:ind w:left="360" w:hanging="360"/>
        <w:jc w:val="center"/>
        <w:rPr>
          <w:rFonts w:ascii="Times New Roman" w:hAnsi="Times New Roman" w:cs="Times New Roman"/>
          <w:sz w:val="24"/>
        </w:rPr>
      </w:pPr>
      <w:hyperlink r:id="rId5" w:history="1">
        <w:r w:rsidRPr="00AE5A99">
          <w:rPr>
            <w:rStyle w:val="Hyperlink"/>
            <w:rFonts w:ascii="Times New Roman" w:hAnsi="Times New Roman" w:cs="Times New Roman"/>
            <w:sz w:val="24"/>
          </w:rPr>
          <w:t>*yusniarniyusuf@univpgri-palembang.ac.id</w:t>
        </w:r>
      </w:hyperlink>
      <w:r>
        <w:rPr>
          <w:rFonts w:ascii="Times New Roman" w:hAnsi="Times New Roman" w:cs="Times New Roman"/>
          <w:sz w:val="24"/>
        </w:rPr>
        <w:t xml:space="preserve"> </w:t>
      </w:r>
    </w:p>
    <w:p w14:paraId="60FD1B1A" w14:textId="77777777" w:rsidR="0018068E" w:rsidRPr="008F121B" w:rsidRDefault="0018068E" w:rsidP="0018068E">
      <w:pPr>
        <w:jc w:val="center"/>
        <w:rPr>
          <w:rFonts w:ascii="Times New Roman" w:hAnsi="Times New Roman" w:cs="Times New Roman"/>
          <w:sz w:val="24"/>
          <w:vertAlign w:val="superscript"/>
        </w:rPr>
      </w:pPr>
    </w:p>
    <w:p w14:paraId="69058C42" w14:textId="6A1BD30C" w:rsidR="0018068E" w:rsidRPr="008F121B" w:rsidRDefault="0018068E" w:rsidP="0018068E">
      <w:pPr>
        <w:spacing w:before="0"/>
        <w:ind w:left="0"/>
        <w:jc w:val="center"/>
        <w:rPr>
          <w:rFonts w:ascii="Times New Roman" w:hAnsi="Times New Roman" w:cs="Times New Roman"/>
          <w:i/>
          <w:sz w:val="24"/>
        </w:rPr>
      </w:pPr>
    </w:p>
    <w:p w14:paraId="14E2BBB0" w14:textId="266AB949" w:rsidR="0018068E" w:rsidRPr="008F121B" w:rsidRDefault="00684ABF" w:rsidP="0018068E">
      <w:pPr>
        <w:spacing w:before="0"/>
        <w:ind w:left="0"/>
        <w:jc w:val="center"/>
        <w:rPr>
          <w:rFonts w:ascii="Times New Roman" w:hAnsi="Times New Roman" w:cs="Times New Roman"/>
          <w:i/>
          <w:sz w:val="24"/>
        </w:rPr>
      </w:pPr>
      <w:r>
        <w:rPr>
          <w:rFonts w:ascii="Times New Roman" w:hAnsi="Times New Roman" w:cs="Times New Roman"/>
          <w:i/>
          <w:sz w:val="24"/>
          <w:vertAlign w:val="superscript"/>
        </w:rPr>
        <w:t>a</w:t>
      </w:r>
      <w:r w:rsidR="0018068E" w:rsidRPr="008F121B">
        <w:rPr>
          <w:rFonts w:ascii="Times New Roman" w:hAnsi="Times New Roman" w:cs="Times New Roman"/>
          <w:i/>
          <w:sz w:val="24"/>
        </w:rPr>
        <w:t xml:space="preserve">Postgraduate Lecturer of </w:t>
      </w:r>
      <w:r w:rsidR="00550B77">
        <w:rPr>
          <w:rFonts w:ascii="Times New Roman" w:hAnsi="Times New Roman" w:cs="Times New Roman"/>
          <w:i/>
          <w:sz w:val="24"/>
        </w:rPr>
        <w:t>education management Universitas PGRI Palembang</w:t>
      </w:r>
    </w:p>
    <w:p w14:paraId="5946FE24" w14:textId="77777777" w:rsidR="0018068E" w:rsidRPr="008F121B" w:rsidRDefault="0018068E" w:rsidP="0018068E">
      <w:pPr>
        <w:spacing w:before="0"/>
        <w:ind w:left="0"/>
        <w:jc w:val="center"/>
        <w:rPr>
          <w:rFonts w:ascii="Times New Roman" w:hAnsi="Times New Roman" w:cs="Times New Roman"/>
          <w:i/>
          <w:sz w:val="24"/>
        </w:rPr>
      </w:pPr>
    </w:p>
    <w:p w14:paraId="1390958E" w14:textId="6FC65AED" w:rsidR="0018068E" w:rsidRDefault="0018068E" w:rsidP="00050454">
      <w:pPr>
        <w:spacing w:line="240" w:lineRule="auto"/>
        <w:rPr>
          <w:rFonts w:ascii="Times New Roman" w:hAnsi="Times New Roman" w:cs="Times New Roman"/>
          <w:sz w:val="24"/>
        </w:rPr>
      </w:pPr>
    </w:p>
    <w:p w14:paraId="2CC62056" w14:textId="106F30A3" w:rsidR="0018068E" w:rsidRPr="008F121B" w:rsidRDefault="00050454" w:rsidP="0018068E">
      <w:pPr>
        <w:spacing w:line="240" w:lineRule="auto"/>
        <w:ind w:left="357" w:firstLine="0"/>
        <w:jc w:val="both"/>
        <w:rPr>
          <w:rFonts w:ascii="Times New Roman" w:hAnsi="Times New Roman" w:cs="Times New Roman"/>
        </w:rPr>
      </w:pPr>
      <w:r w:rsidRPr="00050454">
        <w:rPr>
          <w:rFonts w:ascii="Times New Roman" w:hAnsi="Times New Roman" w:cs="Times New Roman"/>
          <w:b/>
          <w:bCs/>
        </w:rPr>
        <w:t>Absract:</w:t>
      </w:r>
      <w:r w:rsidR="004F0A4B">
        <w:rPr>
          <w:rFonts w:ascii="Times New Roman" w:hAnsi="Times New Roman" w:cs="Times New Roman"/>
        </w:rPr>
        <w:t>This reasearch aim</w:t>
      </w:r>
      <w:r w:rsidR="00B109EE">
        <w:rPr>
          <w:rFonts w:ascii="Times New Roman" w:hAnsi="Times New Roman" w:cs="Times New Roman"/>
        </w:rPr>
        <w:t>s</w:t>
      </w:r>
      <w:r w:rsidR="00646A19">
        <w:rPr>
          <w:rFonts w:ascii="Times New Roman" w:hAnsi="Times New Roman" w:cs="Times New Roman"/>
        </w:rPr>
        <w:t xml:space="preserve"> to explore the stimulus  of social media,</w:t>
      </w:r>
      <w:r w:rsidR="0018068E" w:rsidRPr="008F121B">
        <w:rPr>
          <w:rFonts w:ascii="Times New Roman" w:hAnsi="Times New Roman" w:cs="Times New Roman"/>
        </w:rPr>
        <w:t xml:space="preserve"> entrepre</w:t>
      </w:r>
      <w:r w:rsidR="00646A19">
        <w:rPr>
          <w:rFonts w:ascii="Times New Roman" w:hAnsi="Times New Roman" w:cs="Times New Roman"/>
        </w:rPr>
        <w:t xml:space="preserve">neurial personality towards </w:t>
      </w:r>
      <w:r w:rsidR="0018068E" w:rsidRPr="008F121B">
        <w:rPr>
          <w:rFonts w:ascii="Times New Roman" w:hAnsi="Times New Roman" w:cs="Times New Roman"/>
        </w:rPr>
        <w:t>entrepr</w:t>
      </w:r>
      <w:r w:rsidR="001F5103">
        <w:rPr>
          <w:rFonts w:ascii="Times New Roman" w:hAnsi="Times New Roman" w:cs="Times New Roman"/>
        </w:rPr>
        <w:t>eneurial interest. Data from 360</w:t>
      </w:r>
      <w:r w:rsidR="0018068E" w:rsidRPr="008F121B">
        <w:rPr>
          <w:rFonts w:ascii="Times New Roman" w:hAnsi="Times New Roman" w:cs="Times New Roman"/>
        </w:rPr>
        <w:t xml:space="preserve"> respondents w</w:t>
      </w:r>
      <w:r w:rsidR="00190203">
        <w:rPr>
          <w:rFonts w:ascii="Times New Roman" w:hAnsi="Times New Roman" w:cs="Times New Roman"/>
        </w:rPr>
        <w:t>as collected online from</w:t>
      </w:r>
      <w:r w:rsidR="001B4518">
        <w:rPr>
          <w:rFonts w:ascii="Times New Roman" w:hAnsi="Times New Roman" w:cs="Times New Roman"/>
        </w:rPr>
        <w:t xml:space="preserve"> public and private</w:t>
      </w:r>
      <w:r w:rsidR="00190203">
        <w:rPr>
          <w:rFonts w:ascii="Times New Roman" w:hAnsi="Times New Roman" w:cs="Times New Roman"/>
        </w:rPr>
        <w:t xml:space="preserve"> </w:t>
      </w:r>
      <w:r w:rsidR="0018068E" w:rsidRPr="008F121B">
        <w:rPr>
          <w:rFonts w:ascii="Times New Roman" w:hAnsi="Times New Roman" w:cs="Times New Roman"/>
        </w:rPr>
        <w:t xml:space="preserve"> universities</w:t>
      </w:r>
      <w:r w:rsidR="00F849A5">
        <w:rPr>
          <w:rFonts w:ascii="Times New Roman" w:hAnsi="Times New Roman" w:cs="Times New Roman"/>
        </w:rPr>
        <w:t xml:space="preserve"> in </w:t>
      </w:r>
      <w:r w:rsidR="00FC4AEE">
        <w:rPr>
          <w:rFonts w:ascii="Times New Roman" w:hAnsi="Times New Roman" w:cs="Times New Roman"/>
        </w:rPr>
        <w:t xml:space="preserve"> Indonesia. The statistics were examin</w:t>
      </w:r>
      <w:r w:rsidR="0018068E" w:rsidRPr="008F121B">
        <w:rPr>
          <w:rFonts w:ascii="Times New Roman" w:hAnsi="Times New Roman" w:cs="Times New Roman"/>
        </w:rPr>
        <w:t>ed using</w:t>
      </w:r>
      <w:r w:rsidR="008F72FB">
        <w:rPr>
          <w:rFonts w:ascii="Times New Roman" w:hAnsi="Times New Roman" w:cs="Times New Roman"/>
        </w:rPr>
        <w:t xml:space="preserve">  SEM-PLs 3.2.7</w:t>
      </w:r>
      <w:r w:rsidR="0018068E" w:rsidRPr="008F121B">
        <w:rPr>
          <w:rFonts w:ascii="Times New Roman" w:hAnsi="Times New Roman" w:cs="Times New Roman"/>
        </w:rPr>
        <w:t>. Seven research hypotheses were investigated in this study. The results of the study sho</w:t>
      </w:r>
      <w:r w:rsidR="00745879">
        <w:rPr>
          <w:rFonts w:ascii="Times New Roman" w:hAnsi="Times New Roman" w:cs="Times New Roman"/>
        </w:rPr>
        <w:t xml:space="preserve">w a direct </w:t>
      </w:r>
      <w:r w:rsidR="00910DA9">
        <w:rPr>
          <w:rFonts w:ascii="Times New Roman" w:hAnsi="Times New Roman" w:cs="Times New Roman"/>
        </w:rPr>
        <w:t xml:space="preserve"> influenc</w:t>
      </w:r>
      <w:r w:rsidR="001B4518">
        <w:rPr>
          <w:rFonts w:ascii="Times New Roman" w:hAnsi="Times New Roman" w:cs="Times New Roman"/>
        </w:rPr>
        <w:t xml:space="preserve">e are </w:t>
      </w:r>
      <w:r w:rsidR="001B4518">
        <w:rPr>
          <w:rFonts w:ascii="Times New Roman" w:hAnsi="Times New Roman" w:cs="Times New Roman"/>
          <w:sz w:val="24"/>
          <w:szCs w:val="24"/>
        </w:rPr>
        <w:t>“</w:t>
      </w:r>
      <w:r w:rsidR="00745879">
        <w:rPr>
          <w:rFonts w:ascii="Times New Roman" w:hAnsi="Times New Roman" w:cs="Times New Roman"/>
          <w:sz w:val="24"/>
          <w:szCs w:val="24"/>
        </w:rPr>
        <w:t>e</w:t>
      </w:r>
      <w:r w:rsidR="001B4518" w:rsidRPr="005B0A35">
        <w:rPr>
          <w:rFonts w:ascii="Times New Roman" w:hAnsi="Times New Roman" w:cs="Times New Roman"/>
          <w:sz w:val="24"/>
          <w:szCs w:val="24"/>
        </w:rPr>
        <w:t xml:space="preserve">ntrepreneurial personality has positive </w:t>
      </w:r>
      <w:r w:rsidR="001B4518">
        <w:rPr>
          <w:rFonts w:ascii="Times New Roman" w:hAnsi="Times New Roman" w:cs="Times New Roman"/>
          <w:sz w:val="24"/>
          <w:szCs w:val="24"/>
        </w:rPr>
        <w:t>effect on entrepreneurial interest</w:t>
      </w:r>
      <w:r w:rsidR="001B4518" w:rsidRPr="005B0A35">
        <w:rPr>
          <w:rFonts w:ascii="Times New Roman" w:hAnsi="Times New Roman" w:cs="Times New Roman"/>
          <w:sz w:val="24"/>
          <w:szCs w:val="24"/>
        </w:rPr>
        <w:t xml:space="preserve"> (β = 0.</w:t>
      </w:r>
      <w:r w:rsidR="001B4518">
        <w:rPr>
          <w:rFonts w:ascii="Times New Roman" w:hAnsi="Times New Roman" w:cs="Times New Roman"/>
          <w:sz w:val="24"/>
          <w:szCs w:val="24"/>
        </w:rPr>
        <w:t>543, t = 12.260) ,</w:t>
      </w:r>
      <w:r w:rsidR="001B4518" w:rsidRPr="005B0A35">
        <w:rPr>
          <w:rFonts w:ascii="Times New Roman" w:hAnsi="Times New Roman" w:cs="Times New Roman"/>
          <w:sz w:val="24"/>
          <w:szCs w:val="24"/>
        </w:rPr>
        <w:t xml:space="preserve"> entrepreneurial personality has positive effect on perceived usefulness (β = 0.550, t = 10.792), entrepreneurial personality has positive effect on perceived ease of use ( = 0.392, t = 6.754), perceived ease of use (β = 0.364, t </w:t>
      </w:r>
      <w:r w:rsidR="00745879">
        <w:rPr>
          <w:rFonts w:ascii="Times New Roman" w:hAnsi="Times New Roman" w:cs="Times New Roman"/>
          <w:sz w:val="24"/>
          <w:szCs w:val="24"/>
        </w:rPr>
        <w:t>= 4.871),</w:t>
      </w:r>
      <w:r w:rsidR="001B4518" w:rsidRPr="005B0A35">
        <w:rPr>
          <w:rFonts w:ascii="Times New Roman" w:hAnsi="Times New Roman" w:cs="Times New Roman"/>
          <w:sz w:val="24"/>
          <w:szCs w:val="24"/>
        </w:rPr>
        <w:t xml:space="preserve"> Perceived usefulness has positive effect on intentional use of social media (β = 0.399, t = 6.370) , perceived ease of use has positive effect on intentional use of social media (β</w:t>
      </w:r>
      <w:r w:rsidR="00745879">
        <w:rPr>
          <w:rFonts w:ascii="Times New Roman" w:hAnsi="Times New Roman" w:cs="Times New Roman"/>
          <w:sz w:val="24"/>
          <w:szCs w:val="24"/>
        </w:rPr>
        <w:t xml:space="preserve"> = 0.175, t = 4.673) </w:t>
      </w:r>
      <w:r w:rsidR="001B4518" w:rsidRPr="005B0A35">
        <w:rPr>
          <w:rFonts w:ascii="Times New Roman" w:hAnsi="Times New Roman" w:cs="Times New Roman"/>
          <w:sz w:val="24"/>
          <w:szCs w:val="24"/>
        </w:rPr>
        <w:t xml:space="preserve"> intentional use for social media also has positive </w:t>
      </w:r>
      <w:r w:rsidR="001B4518">
        <w:rPr>
          <w:rFonts w:ascii="Times New Roman" w:hAnsi="Times New Roman" w:cs="Times New Roman"/>
          <w:sz w:val="24"/>
          <w:szCs w:val="24"/>
        </w:rPr>
        <w:t>effect on entrepreneurial interest</w:t>
      </w:r>
      <w:r w:rsidR="001B4518" w:rsidRPr="005B0A35">
        <w:rPr>
          <w:rFonts w:ascii="Times New Roman" w:hAnsi="Times New Roman" w:cs="Times New Roman"/>
          <w:sz w:val="24"/>
          <w:szCs w:val="24"/>
        </w:rPr>
        <w:t xml:space="preserve"> (β = 0.607,</w:t>
      </w:r>
      <w:r w:rsidR="00745879">
        <w:rPr>
          <w:rFonts w:ascii="Times New Roman" w:hAnsi="Times New Roman" w:cs="Times New Roman"/>
          <w:sz w:val="24"/>
          <w:szCs w:val="24"/>
        </w:rPr>
        <w:t xml:space="preserve"> t = 16,654)</w:t>
      </w:r>
      <w:r w:rsidR="001B4518">
        <w:rPr>
          <w:rFonts w:ascii="Times New Roman" w:hAnsi="Times New Roman" w:cs="Times New Roman"/>
          <w:sz w:val="24"/>
          <w:szCs w:val="24"/>
        </w:rPr>
        <w:t>”</w:t>
      </w:r>
      <w:r w:rsidR="00910DA9">
        <w:rPr>
          <w:rFonts w:ascii="Times New Roman" w:hAnsi="Times New Roman" w:cs="Times New Roman"/>
        </w:rPr>
        <w:t xml:space="preserve"> </w:t>
      </w:r>
      <w:r w:rsidR="00910DA9" w:rsidRPr="00910DA9">
        <w:rPr>
          <w:rFonts w:ascii="Times New Roman" w:hAnsi="Times New Roman" w:cs="Times New Roman"/>
        </w:rPr>
        <w:t xml:space="preserve">and </w:t>
      </w:r>
      <w:r w:rsidR="00745879">
        <w:rPr>
          <w:rFonts w:ascii="Times New Roman" w:hAnsi="Times New Roman" w:cs="Times New Roman"/>
        </w:rPr>
        <w:t xml:space="preserve">also </w:t>
      </w:r>
      <w:r w:rsidR="00910DA9" w:rsidRPr="00910DA9">
        <w:rPr>
          <w:rFonts w:ascii="Times New Roman" w:hAnsi="Times New Roman" w:cs="Times New Roman"/>
        </w:rPr>
        <w:t>the stimulus for receiving benefits from social media is</w:t>
      </w:r>
      <w:r w:rsidR="00B109EE">
        <w:rPr>
          <w:rFonts w:ascii="Times New Roman" w:hAnsi="Times New Roman" w:cs="Times New Roman"/>
        </w:rPr>
        <w:t xml:space="preserve"> a </w:t>
      </w:r>
      <w:r w:rsidR="00910DA9" w:rsidRPr="00910DA9">
        <w:rPr>
          <w:rFonts w:ascii="Times New Roman" w:hAnsi="Times New Roman" w:cs="Times New Roman"/>
        </w:rPr>
        <w:t xml:space="preserve"> significant</w:t>
      </w:r>
      <w:r w:rsidR="00910DA9">
        <w:rPr>
          <w:rFonts w:ascii="Times New Roman" w:hAnsi="Times New Roman" w:cs="Times New Roman"/>
        </w:rPr>
        <w:t xml:space="preserve"> result</w:t>
      </w:r>
      <w:r w:rsidR="00F849A5">
        <w:rPr>
          <w:rFonts w:ascii="Times New Roman" w:hAnsi="Times New Roman" w:cs="Times New Roman"/>
        </w:rPr>
        <w:t xml:space="preserve"> </w:t>
      </w:r>
      <w:r w:rsidR="008F72FB">
        <w:rPr>
          <w:rFonts w:ascii="Times New Roman" w:hAnsi="Times New Roman" w:cs="Times New Roman"/>
        </w:rPr>
        <w:t>. The discovery of this inquiry too subscribe</w:t>
      </w:r>
      <w:r w:rsidR="0018068E" w:rsidRPr="008F121B">
        <w:rPr>
          <w:rFonts w:ascii="Times New Roman" w:hAnsi="Times New Roman" w:cs="Times New Roman"/>
        </w:rPr>
        <w:t xml:space="preserve"> to the conceptual model of entrepreneurial interest which emphasizes the acceptance of technology to the wider entrepreneurial personality to increase entrepreneurial interest under future uncertainty. It is recommended to increase the use of e-learning applications and entrepreneurship training in order to motivate entrepreneurial interest</w:t>
      </w:r>
    </w:p>
    <w:p w14:paraId="47D33C1D" w14:textId="77777777" w:rsidR="0018068E" w:rsidRPr="008F121B" w:rsidRDefault="0018068E" w:rsidP="0018068E">
      <w:pPr>
        <w:ind w:left="357" w:firstLine="0"/>
        <w:jc w:val="both"/>
        <w:rPr>
          <w:rFonts w:ascii="Times New Roman" w:hAnsi="Times New Roman" w:cs="Times New Roman"/>
        </w:rPr>
      </w:pPr>
    </w:p>
    <w:p w14:paraId="0DB5F935" w14:textId="77777777" w:rsidR="0018068E" w:rsidRPr="008F121B" w:rsidRDefault="0018068E" w:rsidP="0018068E">
      <w:pPr>
        <w:ind w:left="357" w:firstLine="0"/>
        <w:rPr>
          <w:rFonts w:ascii="Times New Roman" w:hAnsi="Times New Roman" w:cs="Times New Roman"/>
        </w:rPr>
      </w:pPr>
      <w:r w:rsidRPr="00050454">
        <w:rPr>
          <w:rFonts w:ascii="Times New Roman" w:hAnsi="Times New Roman" w:cs="Times New Roman"/>
          <w:b/>
          <w:bCs/>
        </w:rPr>
        <w:t>Keyword:</w:t>
      </w:r>
      <w:r w:rsidRPr="008F121B">
        <w:rPr>
          <w:rFonts w:ascii="Times New Roman" w:hAnsi="Times New Roman" w:cs="Times New Roman"/>
        </w:rPr>
        <w:t xml:space="preserve"> </w:t>
      </w:r>
      <w:r w:rsidR="00EF54AC">
        <w:rPr>
          <w:rFonts w:ascii="Times New Roman" w:hAnsi="Times New Roman" w:cs="Times New Roman"/>
        </w:rPr>
        <w:t xml:space="preserve">Exploration; stimulus; </w:t>
      </w:r>
      <w:r w:rsidRPr="008F121B">
        <w:rPr>
          <w:rFonts w:ascii="Times New Roman" w:hAnsi="Times New Roman" w:cs="Times New Roman"/>
        </w:rPr>
        <w:t xml:space="preserve"> entrepreneurial personality; entrepreneurial interest;</w:t>
      </w:r>
      <w:r w:rsidR="00EF54AC">
        <w:rPr>
          <w:rFonts w:ascii="Times New Roman" w:hAnsi="Times New Roman" w:cs="Times New Roman"/>
        </w:rPr>
        <w:t xml:space="preserve"> universities</w:t>
      </w:r>
    </w:p>
    <w:p w14:paraId="19262379" w14:textId="77777777" w:rsidR="00DF6ED6" w:rsidRPr="008F121B" w:rsidRDefault="00DF6ED6" w:rsidP="0018068E">
      <w:pPr>
        <w:ind w:left="357" w:firstLine="0"/>
        <w:rPr>
          <w:rFonts w:ascii="Times New Roman" w:hAnsi="Times New Roman" w:cs="Times New Roman"/>
        </w:rPr>
      </w:pPr>
    </w:p>
    <w:p w14:paraId="672B9BCA" w14:textId="77777777" w:rsidR="00DF6ED6" w:rsidRPr="008F121B" w:rsidRDefault="00DF6ED6" w:rsidP="0018068E">
      <w:pPr>
        <w:ind w:left="357" w:firstLine="0"/>
        <w:rPr>
          <w:rFonts w:ascii="Times New Roman" w:hAnsi="Times New Roman" w:cs="Times New Roman"/>
        </w:rPr>
      </w:pPr>
    </w:p>
    <w:p w14:paraId="0F04957D" w14:textId="77777777" w:rsidR="00DF6ED6" w:rsidRPr="008F121B" w:rsidRDefault="00DF6ED6" w:rsidP="0018068E">
      <w:pPr>
        <w:ind w:left="357" w:firstLine="0"/>
        <w:rPr>
          <w:rFonts w:ascii="Times New Roman" w:hAnsi="Times New Roman" w:cs="Times New Roman"/>
        </w:rPr>
      </w:pPr>
    </w:p>
    <w:p w14:paraId="54EC8287" w14:textId="77777777" w:rsidR="00EF54AC" w:rsidRDefault="00EF54AC" w:rsidP="00AB016A">
      <w:pPr>
        <w:ind w:left="0" w:firstLine="0"/>
        <w:rPr>
          <w:rFonts w:ascii="Times New Roman" w:hAnsi="Times New Roman" w:cs="Times New Roman"/>
        </w:rPr>
      </w:pPr>
    </w:p>
    <w:p w14:paraId="5D37269C" w14:textId="77777777" w:rsidR="00AB016A" w:rsidRDefault="00AB016A" w:rsidP="00AB016A">
      <w:pPr>
        <w:ind w:left="0" w:firstLine="0"/>
        <w:rPr>
          <w:rFonts w:ascii="Times New Roman" w:hAnsi="Times New Roman" w:cs="Times New Roman"/>
          <w:b/>
        </w:rPr>
      </w:pPr>
    </w:p>
    <w:p w14:paraId="1058601E" w14:textId="7563779A" w:rsidR="00DF6ED6" w:rsidRPr="008F121B" w:rsidRDefault="00DF6ED6" w:rsidP="001538DA">
      <w:pPr>
        <w:ind w:left="426" w:firstLine="0"/>
        <w:jc w:val="center"/>
        <w:rPr>
          <w:rFonts w:ascii="Times New Roman" w:hAnsi="Times New Roman" w:cs="Times New Roman"/>
          <w:b/>
        </w:rPr>
      </w:pPr>
      <w:r w:rsidRPr="008F121B">
        <w:rPr>
          <w:rFonts w:ascii="Times New Roman" w:hAnsi="Times New Roman" w:cs="Times New Roman"/>
          <w:b/>
        </w:rPr>
        <w:lastRenderedPageBreak/>
        <w:t>I</w:t>
      </w:r>
      <w:r w:rsidR="001538DA">
        <w:rPr>
          <w:rFonts w:ascii="Times New Roman" w:hAnsi="Times New Roman" w:cs="Times New Roman"/>
          <w:b/>
        </w:rPr>
        <w:t>ntrodoction</w:t>
      </w:r>
    </w:p>
    <w:p w14:paraId="296C2808" w14:textId="77777777" w:rsidR="00DF6ED6" w:rsidRDefault="00DF6ED6" w:rsidP="00BD654F">
      <w:pPr>
        <w:widowControl w:val="0"/>
        <w:autoSpaceDE w:val="0"/>
        <w:autoSpaceDN w:val="0"/>
        <w:adjustRightInd w:val="0"/>
        <w:spacing w:before="80"/>
        <w:ind w:left="426" w:firstLine="0"/>
        <w:jc w:val="both"/>
        <w:rPr>
          <w:rFonts w:ascii="Times New Roman" w:hAnsi="Times New Roman" w:cs="Times New Roman"/>
          <w:sz w:val="24"/>
          <w:szCs w:val="24"/>
        </w:rPr>
      </w:pPr>
      <w:r w:rsidRPr="008F121B">
        <w:rPr>
          <w:rFonts w:ascii="Times New Roman" w:hAnsi="Times New Roman" w:cs="Times New Roman"/>
          <w:sz w:val="24"/>
          <w:szCs w:val="24"/>
        </w:rPr>
        <w:t>Social media is a medium based on internet technology which has become an important part of hu</w:t>
      </w:r>
      <w:r w:rsidR="00764D68" w:rsidRPr="008F121B">
        <w:rPr>
          <w:rFonts w:ascii="Times New Roman" w:hAnsi="Times New Roman" w:cs="Times New Roman"/>
          <w:sz w:val="24"/>
          <w:szCs w:val="24"/>
        </w:rPr>
        <w:t>man life</w:t>
      </w:r>
      <w:r w:rsidR="00296A65" w:rsidRPr="008F121B">
        <w:rPr>
          <w:rFonts w:ascii="Times New Roman" w:hAnsi="Times New Roman" w:cs="Times New Roman"/>
          <w:sz w:val="24"/>
          <w:szCs w:val="24"/>
        </w:rPr>
        <w:t xml:space="preserve"> including in hig</w:t>
      </w:r>
      <w:r w:rsidR="00C054E4">
        <w:rPr>
          <w:rFonts w:ascii="Times New Roman" w:hAnsi="Times New Roman" w:cs="Times New Roman"/>
          <w:sz w:val="24"/>
          <w:szCs w:val="24"/>
        </w:rPr>
        <w:t>h</w:t>
      </w:r>
      <w:r w:rsidR="00296A65" w:rsidRPr="008F121B">
        <w:rPr>
          <w:rFonts w:ascii="Times New Roman" w:hAnsi="Times New Roman" w:cs="Times New Roman"/>
          <w:sz w:val="24"/>
          <w:szCs w:val="24"/>
        </w:rPr>
        <w:t xml:space="preserve">er education </w:t>
      </w:r>
      <w:r w:rsidR="0060207D" w:rsidRPr="008F121B">
        <w:rPr>
          <w:rFonts w:ascii="Times New Roman" w:hAnsi="Times New Roman" w:cs="Times New Roman"/>
          <w:sz w:val="24"/>
          <w:szCs w:val="24"/>
        </w:rPr>
        <w:fldChar w:fldCharType="begin" w:fldLock="1"/>
      </w:r>
      <w:r w:rsidR="00FB0BD2" w:rsidRPr="008F121B">
        <w:rPr>
          <w:rFonts w:ascii="Times New Roman" w:hAnsi="Times New Roman" w:cs="Times New Roman"/>
          <w:sz w:val="24"/>
          <w:szCs w:val="24"/>
        </w:rPr>
        <w:instrText>ADDIN CSL_CITATION {"citationItems":[{"id":"ITEM-1","itemData":{"DOI":"10.1016/j.chb.2012.12.032","ISSN":"07475632","abstract":"The ubiquity of social media (e.g., Facebook, Twitter) is no more apparent than at the university. Social media are increasingly visible in higher education settings as instructors look to technology to mediate and enhance their instruction as well as promote active learning for students. Many scholars argue for the purposeful integration of social media as an educational tool. Empirical evidence, however, has lagged in supporting the claim. Most of the existing research on the utility and effectiveness of social media in the higher education class is limited to self-reported data (e.g., surveys, questionnaires) and content analyses. This paper summarizes the scholarly writings as well as reviews the findings of empirical investigations. Some limitations are discussed, and future areas of research are proposed. © 2013 Elsevier Ltd. All rights reserved.","author":[{"dropping-particle":"","family":"Tess","given":"Paul A.","non-dropping-particle":"","parse-names":false,"suffix":""}],"container-title":"Computers in Human Behavior","id":"ITEM-1","issue":"5","issued":{"date-parts":[["2013"]]},"page":"A60-A68","publisher":"Elsevier Ltd","title":"The role of social media in higher education classes (real and virtual)-A literature review","type":"article-journal","volume":"29"},"uris":["http://www.mendeley.com/documents/?uuid=247724e2-310f-49e3-8f17-8d9523b5e487"]},{"id":"ITEM-2","itemData":{"DOI":"10.1177/0735633118817879","ISBN":"0735633118","ISSN":"15414140","abstract":"The study of social media acceptance and adoption is not a new research topic. However, the analysis of the educational and information systems (IS) theories/models that are used to examine the social media acceptance and adoption is considered an important research direction. To examine these theories/models and provide researchers with a clear vision of this research topic, we should be aware of the leading educational and IS theories/models used in this line of research. To this end, this systematic review retrieved and analyzed 2,382 articles. The retrieved articles were then critically examined to meet the inclusion and exclusion criteria, in which 122 articles published between 2009 and 2018 were eventually selected for further critical analysis. The main findings indicated that the uses and gratifications theory (U&amp;G) and the social constructivism theory were considered the most widely used educational theories in social media. Besides, the technology acceptance model (TAM) and the unified theory of acceptance and use of technology (UTAUT) were considered the most extensively used IS models in studying the social media acceptance and adoption. These results afford a better understanding of social media studies related to the educational and IS theories/models and form a constructive reference for future research.","author":[{"dropping-particle":"","family":"Al-Qaysi","given":"Noor","non-dropping-particle":"","parse-names":false,"suffix":""},{"dropping-particle":"","family":"Mohamad-Nordin","given":"Norhisham","non-dropping-particle":"","parse-names":false,"suffix":""},{"dropping-particle":"","family":"Al-Emran","given":"Mostafa","non-dropping-particle":"","parse-names":false,"suffix":""}],"container-title":"Journal of Educational Computing Research","id":"ITEM-2","issue":"8","issued":{"date-parts":[["2020"]]},"page":"2085-2109","title":"A Systematic Review of Social Media Acceptance From the Perspective of Educational and Information Systems Theories and Models","type":"article-journal","volume":"57"},"uris":["http://www.mendeley.com/documents/?uuid=3b6b1331-09de-4e37-8de3-47c4495391d6"]}],"mendeley":{"formattedCitation":"(Al-Qaysi et al., 2020; Tess, 2013)","plainTextFormattedCitation":"(Al-Qaysi et al., 2020; Tess, 2013)","previouslyFormattedCitation":"(Al-Qaysi et al., 2020; Tess, 2013)"},"properties":{"noteIndex":0},"schema":"https://github.com/citation-style-language/schema/raw/master/csl-citation.json"}</w:instrText>
      </w:r>
      <w:r w:rsidR="0060207D" w:rsidRPr="008F121B">
        <w:rPr>
          <w:rFonts w:ascii="Times New Roman" w:hAnsi="Times New Roman" w:cs="Times New Roman"/>
          <w:sz w:val="24"/>
          <w:szCs w:val="24"/>
        </w:rPr>
        <w:fldChar w:fldCharType="separate"/>
      </w:r>
      <w:r w:rsidR="00FB0BD2" w:rsidRPr="008F121B">
        <w:rPr>
          <w:rFonts w:ascii="Times New Roman" w:hAnsi="Times New Roman" w:cs="Times New Roman"/>
          <w:noProof/>
          <w:sz w:val="24"/>
          <w:szCs w:val="24"/>
        </w:rPr>
        <w:t>(Al-Qaysi et al., 2020; Tess, 2013)</w:t>
      </w:r>
      <w:r w:rsidR="0060207D" w:rsidRPr="008F121B">
        <w:rPr>
          <w:rFonts w:ascii="Times New Roman" w:hAnsi="Times New Roman" w:cs="Times New Roman"/>
          <w:sz w:val="24"/>
          <w:szCs w:val="24"/>
        </w:rPr>
        <w:fldChar w:fldCharType="end"/>
      </w:r>
      <w:r w:rsidRPr="008F121B">
        <w:rPr>
          <w:rFonts w:ascii="Times New Roman" w:hAnsi="Times New Roman" w:cs="Times New Roman"/>
          <w:sz w:val="24"/>
          <w:szCs w:val="24"/>
        </w:rPr>
        <w:t>. Everyone can use the accessibility of social media platforms anytime and anywhere, social media provides support and benefits for its users, including in collaborative activities and creating creativ</w:t>
      </w:r>
      <w:r w:rsidR="00C054E4">
        <w:rPr>
          <w:rFonts w:ascii="Times New Roman" w:hAnsi="Times New Roman" w:cs="Times New Roman"/>
          <w:sz w:val="24"/>
          <w:szCs w:val="24"/>
        </w:rPr>
        <w:t>e</w:t>
      </w:r>
      <w:r w:rsidR="0060207D" w:rsidRPr="008F121B">
        <w:rPr>
          <w:rFonts w:ascii="Times New Roman" w:hAnsi="Times New Roman" w:cs="Times New Roman"/>
          <w:sz w:val="24"/>
          <w:szCs w:val="24"/>
        </w:rPr>
        <w:fldChar w:fldCharType="begin" w:fldLock="1"/>
      </w:r>
      <w:r w:rsidR="00306460" w:rsidRPr="008F121B">
        <w:rPr>
          <w:rFonts w:ascii="Times New Roman" w:hAnsi="Times New Roman" w:cs="Times New Roman"/>
          <w:sz w:val="24"/>
          <w:szCs w:val="24"/>
        </w:rPr>
        <w:instrText>ADDIN CSL_CITATION {"citationItems":[{"id":"ITEM-1","itemData":{"DOI":"10.1108/JKM-10-2017-0448","ISSN":"17587484","abstract":"Purpose: The purpose of this study is to assess the effect of technological, organizational and environmental factors on innovation ambidexterity and its influence on the performance of manufacturing small- and medium-sized enterprises (SMEs) as well as the moderating effect environmental dynamism on this relationship. Design/methodology/approach: Drawing on the Technology–Organization–Environment theory and the Knowledge-Based View, this paper develops an integrative research model, which analyzes the network of relations using covariance-based structural equation modeling on a data set of 429 Spanish SMEs. Findings: The results show that information technology capability, knowledge management capability and environmental dynamism are positively associated with innovation ambidexterity. In addition, environmental dynamism is found to strengthen the positive effect of innovation ambidexterity on firm performance. Practical implications: The study findings support the idea that innovation can be developed in an ambidextrous manner within a single SME as long as the firm is capable of creating a suitable organizational context and giving a prompt response to changes in the business environment. Originality/value: Although many studies have highlighted that being ambidextrous is more challenging for SMEs than for their larger counterparts, the vast majority of studies has been conducted in large companies. This paper extends prior literature by analyzing antecedents and outcomes of innovation ambidexterity in manufacturing SMEs.","author":[{"dropping-particle":"","family":"Soto-Acosta","given":"Pedro","non-dropping-particle":"","parse-names":false,"suffix":""},{"dropping-particle":"","family":"Popa","given":"Simona","non-dropping-particle":"","parse-names":false,"suffix":""},{"dropping-particle":"","family":"Martinez-Conesa","given":"Isabel","non-dropping-particle":"","parse-names":false,"suffix":""}],"container-title":"Journal of Knowledge Management","id":"ITEM-1","issue":"4","issued":{"date-parts":[["2018"]]},"page":"824-849","title":"Information technology, knowledge management and environmental dynamism as drivers of innovation ambidexterity: a study in SMEs","type":"article-journal","volume":"22"},"uris":["http://www.mendeley.com/documents/?uuid=c906af82-16e1-4305-83bc-bd8cd5cf4d55"]},{"id":"ITEM-2","itemData":{"DOI":"10.25273/capital.v3i2.6077","ISSN":"2598-9022","abstract":"&lt;p&gt;&lt;br /&gt;This study examined the influence of e-commerce application, social media instagram and digital marketing to online purchases of millennial generation consumers. Respondents of this study were 152 university students who have already shopped online at e-commerce applications, have ever seen e-commerce advertisements on electronic media and have used social media instagram for online shopping participated in this reseach. There are several findings in this study. First, e-commerce application has positive influence to online purchases of millennial generation consumers. Second, social media instagram has postive effect to online purchases of millennial generation consumers. Third, digital marketing has positive effect to online purchases of millennial generation consumers.&lt;br /&gt;Keywords : industrial revolution 4.0, e-commerce, instagram, digital marketing, instant online buying, millennial generation consumers&lt;/p&gt;","author":[{"dropping-particle":"","family":"Wibowo","given":"Bambang Setia","non-dropping-particle":"","parse-names":false,"suffix":""},{"dropping-particle":"","family":"Haryokusumo","given":"Diaz","non-dropping-particle":"","parse-names":false,"suffix":""}],"container-title":"Capital: Jurnal Ekonomi dan Manajemen","id":"ITEM-2","issue":"2","issued":{"date-parts":[["2020"]]},"page":"86","title":"Peluang Revolusi Industri 4.0 Bidang Pemasaran: Pemanfaatan Aplikasi E-commerce, Sosial Media Instagram dan Digital Marketing terhadap keputusan Instant Online Buying Konsumen Generasi Millenial","type":"article-journal","volume":"3"},"uris":["http://www.mendeley.com/documents/?uuid=d6e77414-037d-462d-b6d1-41f0529856fa"]},{"id":"ITEM-3","itemData":{"DOI":"10.1108/IMDS-03-2016-0104","ISSN":"02635577","abstract":"Purpose - The purpose of this paper is to investigate how customer participation (CP) influences the two contrasting relationship maintenance mechanisms: dedication and constraint, and identifies its antecedents in the context of business-to-business information technology (IT) services. Design/methodology/approach - An empirical study was conducted through a survey of 126 firms receiving IT services in Taiwan. The partial least squares method was used to test the conceptual model of the study. Findings - The results indicated that CP positively relates to IT service quality, thereby influencing satisfaction (i.e. dedication). In addition, CP was also found to be positively associated with switching costs (i.e. constraint). Both satisfaction and switching costs have significant influences on loyalty. Furthermore IT capabilities, organizational compatibility, and role clarity are positively related to CP. Research limitations/implications - Longitudinal studies are needed to explore how CP affects the dual mechanisms in different phases of customer-firm relationships. Originality/value - The study contributes to a thorough understanding of the influences of CP on relationship maintenance.","author":[{"dropping-particle":"","family":"Wu","given":"Jia Jhou","non-dropping-particle":"","parse-names":false,"suffix":""},{"dropping-particle":"","family":"Kung","given":"Hung Yu","non-dropping-particle":"","parse-names":false,"suffix":""},{"dropping-particle":"","family":"Lin","given":"Tom M.Y.","non-dropping-particle":"","parse-names":false,"suffix":""}],"container-title":"Industrial Management and Data Systems","id":"ITEM-3","issue":"6","issued":{"date-parts":[["2017"]]},"page":"1077-1092","title":"Influence of customer participation on information technology services","type":"article-journal","volume":"117"},"uris":["http://www.mendeley.com/documents/?uuid=d6bf6a1c-4543-48ea-ab40-8e11f99fa2b6"]}],"mendeley":{"formattedCitation":"(Soto-Acosta et al., 2018; Wibowo &amp; Haryokusumo, 2020; Wu et al., 2017)","plainTextFormattedCitation":"(Soto-Acosta et al., 2018; Wibowo &amp; Haryokusumo, 2020; Wu et al., 2017)","previouslyFormattedCitation":"(Soto-Acosta et al., 2018; Wibowo &amp; Haryokusumo, 2020; Wu et al., 2017)"},"properties":{"noteIndex":0},"schema":"https://github.com/citation-style-language/schema/raw/master/csl-citation.json"}</w:instrText>
      </w:r>
      <w:r w:rsidR="0060207D" w:rsidRPr="008F121B">
        <w:rPr>
          <w:rFonts w:ascii="Times New Roman" w:hAnsi="Times New Roman" w:cs="Times New Roman"/>
          <w:sz w:val="24"/>
          <w:szCs w:val="24"/>
        </w:rPr>
        <w:fldChar w:fldCharType="separate"/>
      </w:r>
      <w:r w:rsidR="00306460" w:rsidRPr="008F121B">
        <w:rPr>
          <w:rFonts w:ascii="Times New Roman" w:hAnsi="Times New Roman" w:cs="Times New Roman"/>
          <w:noProof/>
          <w:sz w:val="24"/>
          <w:szCs w:val="24"/>
        </w:rPr>
        <w:t>(Soto-Acosta et al., 2018; Wibowo &amp; Haryokusumo, 2020; Wu et al., 2017)</w:t>
      </w:r>
      <w:r w:rsidR="0060207D" w:rsidRPr="008F121B">
        <w:rPr>
          <w:rFonts w:ascii="Times New Roman" w:hAnsi="Times New Roman" w:cs="Times New Roman"/>
          <w:sz w:val="24"/>
          <w:szCs w:val="24"/>
        </w:rPr>
        <w:fldChar w:fldCharType="end"/>
      </w:r>
      <w:r w:rsidRPr="008F121B">
        <w:rPr>
          <w:rFonts w:ascii="Times New Roman" w:hAnsi="Times New Roman" w:cs="Times New Roman"/>
          <w:sz w:val="24"/>
          <w:szCs w:val="24"/>
        </w:rPr>
        <w:t>. Social media can also create communities to communicate and share knowledge based on similar activities, interests in a particular field and backgroun</w:t>
      </w:r>
      <w:r w:rsidR="00EF4085" w:rsidRPr="008F121B">
        <w:rPr>
          <w:rFonts w:ascii="Times New Roman" w:hAnsi="Times New Roman" w:cs="Times New Roman"/>
          <w:sz w:val="24"/>
          <w:szCs w:val="24"/>
        </w:rPr>
        <w:t>d</w:t>
      </w:r>
      <w:r w:rsidR="0060207D" w:rsidRPr="008F121B">
        <w:rPr>
          <w:rFonts w:ascii="Times New Roman" w:hAnsi="Times New Roman" w:cs="Times New Roman"/>
          <w:sz w:val="24"/>
          <w:szCs w:val="24"/>
        </w:rPr>
        <w:fldChar w:fldCharType="begin" w:fldLock="1"/>
      </w:r>
      <w:r w:rsidR="00CA1F7E" w:rsidRPr="008F121B">
        <w:rPr>
          <w:rFonts w:ascii="Times New Roman" w:hAnsi="Times New Roman" w:cs="Times New Roman"/>
          <w:sz w:val="24"/>
          <w:szCs w:val="24"/>
        </w:rPr>
        <w:instrText>ADDIN CSL_CITATION {"citationItems":[{"id":"ITEM-1","itemData":{"author":[{"dropping-particle":"","family":"Finnah","given":"Fourqoniah","non-dropping-particle":"","parse-names":false,"suffix":""}],"container-title":"Pluralisme dalam Ekonomi dan Pendidikan","id":"ITEM-1","issued":{"date-parts":[["2015"]]},"page":"560-577","title":"Pengaruh Struktur Jejaring Sosial Online terhadap Niat Berwirausaha Pada Mahasiswa Program Sarjana di Indonesia","type":"article-journal"},"uris":["http://www.mendeley.com/documents/?uuid=793a10a8-7d67-4344-bcd0-049cb09ee367"]}],"mendeley":{"formattedCitation":"(Finnah, 2015)","plainTextFormattedCitation":"(Finnah, 2015)","previouslyFormattedCitation":"(Finnah, 2015)"},"properties":{"noteIndex":0},"schema":"https://github.com/citation-style-language/schema/raw/master/csl-citation.json"}</w:instrText>
      </w:r>
      <w:r w:rsidR="0060207D" w:rsidRPr="008F121B">
        <w:rPr>
          <w:rFonts w:ascii="Times New Roman" w:hAnsi="Times New Roman" w:cs="Times New Roman"/>
          <w:sz w:val="24"/>
          <w:szCs w:val="24"/>
        </w:rPr>
        <w:fldChar w:fldCharType="separate"/>
      </w:r>
      <w:r w:rsidR="00EF4085" w:rsidRPr="008F121B">
        <w:rPr>
          <w:rFonts w:ascii="Times New Roman" w:hAnsi="Times New Roman" w:cs="Times New Roman"/>
          <w:noProof/>
          <w:sz w:val="24"/>
          <w:szCs w:val="24"/>
        </w:rPr>
        <w:t>(Finnah, 2015)</w:t>
      </w:r>
      <w:r w:rsidR="0060207D" w:rsidRPr="008F121B">
        <w:rPr>
          <w:rFonts w:ascii="Times New Roman" w:hAnsi="Times New Roman" w:cs="Times New Roman"/>
          <w:sz w:val="24"/>
          <w:szCs w:val="24"/>
        </w:rPr>
        <w:fldChar w:fldCharType="end"/>
      </w:r>
      <w:r w:rsidRPr="008F121B">
        <w:rPr>
          <w:rFonts w:ascii="Times New Roman" w:hAnsi="Times New Roman" w:cs="Times New Roman"/>
          <w:sz w:val="24"/>
          <w:szCs w:val="24"/>
        </w:rPr>
        <w:t xml:space="preserve">. Through online social networks, students can indirectly encourage themselves in developing networks through </w:t>
      </w:r>
      <w:r w:rsidR="000D589E" w:rsidRPr="008F121B">
        <w:rPr>
          <w:rFonts w:ascii="Times New Roman" w:hAnsi="Times New Roman" w:cs="Times New Roman"/>
          <w:sz w:val="24"/>
          <w:szCs w:val="24"/>
        </w:rPr>
        <w:t xml:space="preserve">group organizations around them </w:t>
      </w:r>
      <w:r w:rsidR="0060207D" w:rsidRPr="008F121B">
        <w:rPr>
          <w:rFonts w:ascii="Times New Roman" w:hAnsi="Times New Roman" w:cs="Times New Roman"/>
          <w:sz w:val="24"/>
          <w:szCs w:val="24"/>
        </w:rPr>
        <w:fldChar w:fldCharType="begin" w:fldLock="1"/>
      </w:r>
      <w:r w:rsidR="00FB0BD2" w:rsidRPr="008F121B">
        <w:rPr>
          <w:rFonts w:ascii="Times New Roman" w:hAnsi="Times New Roman" w:cs="Times New Roman"/>
          <w:sz w:val="24"/>
          <w:szCs w:val="24"/>
        </w:rPr>
        <w:instrText>ADDIN CSL_CITATION {"citationItems":[{"id":"ITEM-1","itemData":{"DOI":"10.1016/j.compedu.2014.12.018","ISSN":"03601315","abstract":"This paper examines the impact of Facebook usage on students' academic performance. In addition, it also analyse whether Socialization influences Facebook usage. Empirical data was collected from 1165 Malaysian university students using a questionnaire survey. It was found that the construct Socially Accepted influences Facebook usage while Acculturation does not have any significant relationship with usage. The results also illustrated that there is a positive relationship between students' Academic Performance and Facebook usage i.e. the higher the usage the better they perceived they perform.","author":[{"dropping-particle":"","family":"Ainin","given":"Sulaiman","non-dropping-particle":"","parse-names":false,"suffix":""},{"dropping-particle":"","family":"Naqshbandi","given":"M. Muzamil","non-dropping-particle":"","parse-names":false,"suffix":""},{"dropping-particle":"","family":"Moghavvemi","given":"Sedigheh","non-dropping-particle":"","parse-names":false,"suffix":""},{"dropping-particle":"","family":"Jaafar","given":"Noor Ismawati","non-dropping-particle":"","parse-names":false,"suffix":""}],"container-title":"Computers and Education","id":"ITEM-1","issue":"April","issued":{"date-parts":[["2015"]]},"page":"64-73","title":"Facebook usage, socialization and academic performance","type":"article-journal","volume":"83"},"uris":["http://www.mendeley.com/documents/?uuid=a7f4094d-a307-4721-8be9-4bedeffacc35"]},{"id":"ITEM-2","itemData":{"DOI":"10.1016/j.chb.2014.11.084","ISSN":"07475632","abstract":"Social media is bringing great challenges and wonderful opportunities for organizational learning. With support of social media, organizations may facilitate the knowledge management process within firms (e.g., knowledge sharing), then to encourage employees to promote collaborative learning behaviors from e-learning to social learning. There is a significant trend in the recent studies is increasing number of publications on social media supported knowledge management (SMKM). However, previous SMKM studies have not been depicted well by combining work of both researchers in social media study and ones in KM (which supports organizational learning) study. By using CiteSpace, this paper mapped important references that lead trends of SMKM development, authors contributing greatly to this field and hot topics of all the related articles. The way that SMKM study developed was analyzed according to the visualization of references and topics. Furthermore, the two most important groups – topics from SM and those from KM study were studied respectively to compare their development in order to show the fusion, the separation and other relationship. Finally, hottest trends and topics in these years and recent future were discussed to provide help for future work.","author":[{"dropping-particle":"","family":"Zhang","given":"Xi","non-dropping-particle":"","parse-names":false,"suffix":""},{"dropping-particle":"","family":"Gao","given":"Yang","non-dropping-particle":"","parse-names":false,"suffix":""},{"dropping-particle":"","family":"Yan","given":"Xiangda","non-dropping-particle":"","parse-names":false,"suffix":""},{"dropping-particle":"","family":"Pablos","given":"Patricia Ordóñez","non-dropping-particle":"de","parse-names":false,"suffix":""},{"dropping-particle":"","family":"Sun","given":"Yongqiang","non-dropping-particle":"","parse-names":false,"suffix":""},{"dropping-particle":"","family":"Cao","given":"Xiongfei","non-dropping-particle":"","parse-names":false,"suffix":""}],"container-title":"Computers in Human Behavior","id":"ITEM-2","issued":{"date-parts":[["2015"]]},"page":"803-811","title":"From e-learning to social-learning: Mapping development of studies on social media-supported knowledge management","type":"article-journal","volume":"51"},"uris":["http://www.mendeley.com/documents/?uuid=75818ea2-1f3b-4fb0-8a99-ae2fa5ce27dc"]}],"mendeley":{"formattedCitation":"(Ainin et al., 2015; Zhang et al., 2015)","plainTextFormattedCitation":"(Ainin et al., 2015; Zhang et al., 2015)","previouslyFormattedCitation":"(Ainin et al., 2015; Zhang et al., 2015)"},"properties":{"noteIndex":0},"schema":"https://github.com/citation-style-language/schema/raw/master/csl-citation.json"}</w:instrText>
      </w:r>
      <w:r w:rsidR="0060207D" w:rsidRPr="008F121B">
        <w:rPr>
          <w:rFonts w:ascii="Times New Roman" w:hAnsi="Times New Roman" w:cs="Times New Roman"/>
          <w:sz w:val="24"/>
          <w:szCs w:val="24"/>
        </w:rPr>
        <w:fldChar w:fldCharType="separate"/>
      </w:r>
      <w:r w:rsidR="00FB0BD2" w:rsidRPr="008F121B">
        <w:rPr>
          <w:rFonts w:ascii="Times New Roman" w:hAnsi="Times New Roman" w:cs="Times New Roman"/>
          <w:noProof/>
          <w:sz w:val="24"/>
          <w:szCs w:val="24"/>
        </w:rPr>
        <w:t>(Ainin et al., 2015; Zhang et al., 2015)</w:t>
      </w:r>
      <w:r w:rsidR="0060207D" w:rsidRPr="008F121B">
        <w:rPr>
          <w:rFonts w:ascii="Times New Roman" w:hAnsi="Times New Roman" w:cs="Times New Roman"/>
          <w:sz w:val="24"/>
          <w:szCs w:val="24"/>
        </w:rPr>
        <w:fldChar w:fldCharType="end"/>
      </w:r>
      <w:r w:rsidR="00FB0BD2" w:rsidRPr="008F121B">
        <w:rPr>
          <w:rFonts w:ascii="Times New Roman" w:hAnsi="Times New Roman" w:cs="Times New Roman"/>
          <w:sz w:val="24"/>
          <w:szCs w:val="24"/>
        </w:rPr>
        <w:t xml:space="preserve"> </w:t>
      </w:r>
      <w:r w:rsidRPr="008F121B">
        <w:rPr>
          <w:rFonts w:ascii="Times New Roman" w:hAnsi="Times New Roman" w:cs="Times New Roman"/>
          <w:sz w:val="24"/>
          <w:szCs w:val="24"/>
        </w:rPr>
        <w:t>However, the potential use of social media in facilitating the formation of entrepreneurial interest is still rarely studied.</w:t>
      </w:r>
    </w:p>
    <w:p w14:paraId="3548792C" w14:textId="77777777" w:rsidR="00AD11B4" w:rsidRDefault="00DC334D" w:rsidP="00AD11B4">
      <w:pPr>
        <w:ind w:left="426" w:firstLine="0"/>
        <w:jc w:val="both"/>
        <w:rPr>
          <w:rFonts w:ascii="Times New Roman" w:hAnsi="Times New Roman" w:cs="Times New Roman"/>
          <w:sz w:val="24"/>
          <w:szCs w:val="24"/>
        </w:rPr>
      </w:pPr>
      <w:r w:rsidRPr="008F121B">
        <w:rPr>
          <w:rFonts w:ascii="Times New Roman" w:hAnsi="Times New Roman" w:cs="Times New Roman"/>
          <w:sz w:val="24"/>
          <w:szCs w:val="24"/>
        </w:rPr>
        <w:t xml:space="preserve">         </w:t>
      </w:r>
      <w:r w:rsidR="00CA1F7E" w:rsidRPr="008F121B">
        <w:rPr>
          <w:rFonts w:ascii="Times New Roman" w:hAnsi="Times New Roman" w:cs="Times New Roman"/>
          <w:sz w:val="24"/>
          <w:szCs w:val="24"/>
        </w:rPr>
        <w:t>Entrepreneurial interest can be interpreted as a state of mind that focuses attention on all activities related to entrepreneurship</w:t>
      </w:r>
      <w:r w:rsidR="0060207D">
        <w:rPr>
          <w:rFonts w:ascii="Times New Roman" w:hAnsi="Times New Roman" w:cs="Times New Roman"/>
          <w:sz w:val="24"/>
          <w:szCs w:val="24"/>
        </w:rPr>
        <w:fldChar w:fldCharType="begin" w:fldLock="1"/>
      </w:r>
      <w:r w:rsidR="008B19B2">
        <w:rPr>
          <w:rFonts w:ascii="Times New Roman" w:hAnsi="Times New Roman" w:cs="Times New Roman"/>
          <w:sz w:val="24"/>
          <w:szCs w:val="24"/>
        </w:rPr>
        <w:instrText>ADDIN CSL_CITATION {"citationItems":[{"id":"ITEM-1","itemData":{"DOI":"10.1016/j.apmrv.2017.07.011","ISSN":"10293132","abstract":"Entrepreneurial attitude orientation refers to an individual's attitude to start a new venture, such as innovativeness, risk-taking, need for achievement, self-confidence, and locus of control. These elements are known to predict entrepreneurial intention. While prior research about the influence of personality primary focus on the positive aspects, recently, the dark triad, a set of personality characteristics that includes Machiavellianism, narcissism, and psychopathy, has been found to predict personal and organizational achievement. Considering the new generation of entrepreneurs are more likely to be self-reliant and loyal toward themselves, it is proposed that the dark triad can mediate the relationship between entrepreneurial attitude orientation and entrepreneurial intention. Structural equation modeling is used to examine the hypotheses based on a sample of 295 college students in Taiwan. In addition to a significant positive relationship between entrepreneurial attitude orientation and entrepreneurial intention, the influence of the dark triad as a mediator was also found. Results suggest individuals high on the dark triad are more intended to engage in entrepreneurial activity, which advance our knowledge of the entrepreneurial decision-making process. Theoretical and applied implications are discussed.","author":[{"dropping-particle":"","family":"Do","given":"Ben Roy","non-dropping-particle":"","parse-names":false,"suffix":""},{"dropping-particle":"","family":"Dadvari","given":"Alaleh","non-dropping-particle":"","parse-names":false,"suffix":""}],"container-title":"Asia Pacific Management Review","id":"ITEM-1","issue":"4","issued":{"date-parts":[["2017"]]},"page":"185-191","title":"The influence of the dark triad on the relationship between entrepreneurial attitude orientation and entrepreneurial intention: A study among students in Taiwan University","type":"article-journal","volume":"22"},"uris":["http://www.mendeley.com/documents/?uuid=2da1aae8-2288-4661-b7b0-d308b04ca017"]},{"id":"ITEM-2","itemData":{"abstract":"EXECUTIVE SUMMARY Why are intentions interesting to those who care about new venture forma-tion? Entrepreneurship is a way of thinking, a way of thinking that emphasizes opportunities over threats. The opportunity identification process is clearly an intentional process, and, therefore, entrepreneurial intentions clearly merit our attention. Equally important, they offer a means to better explain-and predict-entrepreneurship. We don't start a business as a reflex, do we? We may respond to the conditions around us, such as an intriguing market niche, by starting a new venture. Yet, we think about it first; we process the cues from the environment around us and set about constructing the perceived opportunity into a viable business proposition. In the psychological literature, intentions have proven the best predictor of planned behavior, particularly when that behavior is rare, hard to observe, or involves unpredictable time lags. New businesses emerge over time and involve considerable planning. Thus, entrepreneurship is exactly the type of planned behavior (Bird 1988; Katz and Gartner 1988) for which intention models are ideally suited. If intention models prove useful in understanding business venture formation intentions, they offer a coherent, parsimonious , highly-generalizable, and robust theoretical framework for understanding and prediction. Empirically, we have learned that situational (for example, employment status or informational cues) or individual (for example, demographic characteristics or personality traits) variables are poor predictors. That is, predicting entrepreneurial activities by modeling only situational or personal factors usually resulted in disappointingly small explanatory power and even smaller predictive validity. Inten","author":[{"dropping-particle":"","family":"Krueger","given":"Norris F","non-dropping-particle":"","parse-names":false,"suffix":""},{"dropping-particle":"","family":"Reilly","given":"Michael D","non-dropping-particle":"","parse-names":false,"suffix":""},{"dropping-particle":"","family":"Carsrud","given":"Alan L","non-dropping-particle":"","parse-names":false,"suffix":""}],"container-title":"Journal of Business Venturing","id":"ITEM-2","issued":{"date-parts":[["2000"]]},"number-of-pages":"411-432","title":"COMPETING MODELS OF ENTREPRENEURIAL INTENTIONS","type":"report","volume":"15"},"uris":["http://www.mendeley.com/documents/?uuid=8db60f18-dc9e-33b8-ba52-0c0ba5ba8cfd"]}],"mendeley":{"formattedCitation":"(Do &amp; Dadvari, 2017; Krueger et al., 2000)","plainTextFormattedCitation":"(Do &amp; Dadvari, 2017; Krueger et al., 2000)","previouslyFormattedCitation":"(Do &amp; Dadvari, 2017; Krueger et al., 2000)"},"properties":{"noteIndex":0},"schema":"https://github.com/citation-style-language/schema/raw/master/csl-citation.json"}</w:instrText>
      </w:r>
      <w:r w:rsidR="0060207D">
        <w:rPr>
          <w:rFonts w:ascii="Times New Roman" w:hAnsi="Times New Roman" w:cs="Times New Roman"/>
          <w:sz w:val="24"/>
          <w:szCs w:val="24"/>
        </w:rPr>
        <w:fldChar w:fldCharType="separate"/>
      </w:r>
      <w:r w:rsidR="007B7A69" w:rsidRPr="007B7A69">
        <w:rPr>
          <w:rFonts w:ascii="Times New Roman" w:hAnsi="Times New Roman" w:cs="Times New Roman"/>
          <w:noProof/>
          <w:sz w:val="24"/>
          <w:szCs w:val="24"/>
        </w:rPr>
        <w:t>(Do &amp; Dadvari, 2017; Krueger et al., 2000)</w:t>
      </w:r>
      <w:r w:rsidR="0060207D">
        <w:rPr>
          <w:rFonts w:ascii="Times New Roman" w:hAnsi="Times New Roman" w:cs="Times New Roman"/>
          <w:sz w:val="24"/>
          <w:szCs w:val="24"/>
        </w:rPr>
        <w:fldChar w:fldCharType="end"/>
      </w:r>
      <w:r w:rsidR="00CA1F7E" w:rsidRPr="008F121B">
        <w:rPr>
          <w:rFonts w:ascii="Times New Roman" w:hAnsi="Times New Roman" w:cs="Times New Roman"/>
          <w:sz w:val="24"/>
          <w:szCs w:val="24"/>
        </w:rPr>
        <w:t xml:space="preserve"> . Interest is often considered a reliable indicator in predicting future entrepreneurial behavior, including behavior that is difficult to observe</w:t>
      </w:r>
      <w:r w:rsidR="004B0EE2" w:rsidRPr="008F121B">
        <w:rPr>
          <w:rFonts w:ascii="Times New Roman" w:hAnsi="Times New Roman" w:cs="Times New Roman"/>
          <w:sz w:val="24"/>
          <w:szCs w:val="24"/>
        </w:rPr>
        <w:t xml:space="preserve"> </w:t>
      </w:r>
      <w:r w:rsidR="0060207D" w:rsidRPr="008F121B">
        <w:rPr>
          <w:rFonts w:ascii="Times New Roman" w:hAnsi="Times New Roman" w:cs="Times New Roman"/>
          <w:sz w:val="24"/>
          <w:szCs w:val="24"/>
        </w:rPr>
        <w:fldChar w:fldCharType="begin" w:fldLock="1"/>
      </w:r>
      <w:r w:rsidR="00FB0BD2" w:rsidRPr="008F121B">
        <w:rPr>
          <w:rFonts w:ascii="Times New Roman" w:hAnsi="Times New Roman" w:cs="Times New Roman"/>
          <w:sz w:val="24"/>
          <w:szCs w:val="24"/>
        </w:rPr>
        <w:instrText>ADDIN CSL_CITATION {"citationItems":[{"id":"ITEM-1","itemData":{"DOI":"10.1007/978-1-4419-0443-0","ISBN":"9781441904430","abstract":"Entrepreneurial perceptions and intentions -- Cognitive maps and entrepreneurial scripts -- Motivations, emotions, and entrepreneurial passion -- Attributions, self-efficacy, and locus of control -- Beyond cognitions: from thinking and opportunity alertness and opportunity identification to behaving","author":[{"dropping-particle":"","family":"Krueger","given":"Norris F","non-dropping-particle":"","parse-names":false,"suffix":""}],"container-title":"Understanding the Entrepreneurial Mind","id":"ITEM-1","issue":"May 2009","issued":{"date-parts":[["2009"]]},"title":"Understanding the Entrepreneurial Mind","type":"article-journal"},"uris":["http://www.mendeley.com/documents/?uuid=28d3d9ed-2504-4b0d-90bc-76ec4c89af65"]}],"mendeley":{"formattedCitation":"(Krueger, 2009)","plainTextFormattedCitation":"(Krueger, 2009)","previouslyFormattedCitation":"(Krueger, 2009)"},"properties":{"noteIndex":0},"schema":"https://github.com/citation-style-language/schema/raw/master/csl-citation.json"}</w:instrText>
      </w:r>
      <w:r w:rsidR="0060207D" w:rsidRPr="008F121B">
        <w:rPr>
          <w:rFonts w:ascii="Times New Roman" w:hAnsi="Times New Roman" w:cs="Times New Roman"/>
          <w:sz w:val="24"/>
          <w:szCs w:val="24"/>
        </w:rPr>
        <w:fldChar w:fldCharType="separate"/>
      </w:r>
      <w:r w:rsidR="004B0EE2" w:rsidRPr="008F121B">
        <w:rPr>
          <w:rFonts w:ascii="Times New Roman" w:hAnsi="Times New Roman" w:cs="Times New Roman"/>
          <w:noProof/>
          <w:sz w:val="24"/>
          <w:szCs w:val="24"/>
        </w:rPr>
        <w:t>(Krueger, 2009)</w:t>
      </w:r>
      <w:r w:rsidR="0060207D" w:rsidRPr="008F121B">
        <w:rPr>
          <w:rFonts w:ascii="Times New Roman" w:hAnsi="Times New Roman" w:cs="Times New Roman"/>
          <w:sz w:val="24"/>
          <w:szCs w:val="24"/>
        </w:rPr>
        <w:fldChar w:fldCharType="end"/>
      </w:r>
      <w:r w:rsidR="00CA1F7E" w:rsidRPr="008F121B">
        <w:rPr>
          <w:rFonts w:ascii="Times New Roman" w:hAnsi="Times New Roman" w:cs="Times New Roman"/>
          <w:sz w:val="24"/>
          <w:szCs w:val="24"/>
        </w:rPr>
        <w:t>. The study of entrepreneurial interest represents several factors related to one's interest in creating a new business including individual personality, environmental and contextual factors. This is also in line with Ajzen's theory of planned behavior (1991), namely the interest in predicting a certain action or behavior. Referring to research conducted by</w:t>
      </w:r>
      <w:r w:rsidR="0060207D" w:rsidRPr="008F121B">
        <w:rPr>
          <w:rFonts w:ascii="Times New Roman" w:hAnsi="Times New Roman" w:cs="Times New Roman"/>
          <w:sz w:val="24"/>
          <w:szCs w:val="24"/>
        </w:rPr>
        <w:fldChar w:fldCharType="begin" w:fldLock="1"/>
      </w:r>
      <w:r w:rsidR="008E149D" w:rsidRPr="008F121B">
        <w:rPr>
          <w:rFonts w:ascii="Times New Roman" w:hAnsi="Times New Roman" w:cs="Times New Roman"/>
          <w:sz w:val="24"/>
          <w:szCs w:val="24"/>
        </w:rPr>
        <w:instrText>ADDIN CSL_CITATION {"citationItems":[{"id":"ITEM-1","itemData":{"DOI":"10.24843/matrik:jmbk.2019.v13.i01.p02","ISSN":"1978-2853","abstract":"This study investigated the predictive relationship between proactive personality and entrepreneurial intention and the extent to which such a relationship was moderated by entrepreneurial education. Using sample 200 undergraduates students at ten universities in Semarang by quota sampling technique. The results showed that proactive personality was significantly and positively associated with entrepreneurial intention. Entrepreneurial education related significantly with entrepreneurial intention. It was observed that entrepreneurial education significantly moderated the relationship between proactive personality and entrepreneurial intention. The findings were consistent with the personality theory of entrepreneurship. The implications of this research can be used for those who strive in higher education, how they supposed to design the right pattern of entrepreneurship education to encourage more students improve their entrepreneurial intention.","author":[{"dropping-particle":"","family":"Aryaningtyas","given":"Aurilia Triani","non-dropping-particle":"","parse-names":false,"suffix":""},{"dropping-particle":"","family":"Palupiningtyas","given":"Dyah","non-dropping-particle":"","parse-names":false,"suffix":""}],"container-title":"Matrik : Jurnal Manajemen, Strategi Bisnis dan Kewirausahaan","id":"ITEM-1","issued":{"date-parts":[["2019"]]},"page":"15","title":"Pengaruh Kepribadian Proaktif Terhadap Intensi Kewirausahaan Mahasiswa : Pendidikan Kewirausahaan Sebagai Variabel Moderasi","type":"article-journal"},"uris":["http://www.mendeley.com/documents/?uuid=9baf5f1c-8947-4b11-8ee5-c4a634ba27b4"]},{"id":"ITEM-2","itemData":{"DOI":"10.1177/0149206309335187","ISSN":"01492063","abstract":"A set of meta-analyses were conducted to examine the relationship of personality to outcomes associated with two different stages of the entrepreneurial process: entrepreneurial intentions and entrepreneurial performance. A broad range of personality scales were categorized into a parsimonious set of constructs using the Five Factor model of personality. The results show that four of the Big Five personality dimensions were associated with both dependent variables, with agreeableness failing to be associated with either. Multivariate effect sizes were moderate for the full set of Big Five personality variables on entrepreneurial intentions (multiple R = .36) and entrepreneurial performance (multiple R = .31). Risk propensity, included as a separate dimension of personality, was positively associated with entrepreneurial intentions but was not related to entrepreneurial performance. These effects suggest that personality plays a role in the emergence and success of entrepreneurs. © 2010 Southern Management Association.","author":[{"dropping-particle":"","family":"Zhao","given":"Hao","non-dropping-particle":"","parse-names":false,"suffix":""},{"dropping-particle":"","family":"Seibert","given":"Scott E.","non-dropping-particle":"","parse-names":false,"suffix":""},{"dropping-particle":"","family":"Lumpkin","given":"G. T.","non-dropping-particle":"","parse-names":false,"suffix":""}],"container-title":"Journal of Management","id":"ITEM-2","issue":"2","issued":{"date-parts":[["2010"]]},"page":"381-404","title":"The relationship of personality to entrepreneurial intentions and performance: A meta-analytic review","type":"article-journal","volume":"36"},"uris":["http://www.mendeley.com/documents/?uuid=bee708f3-eb4a-4711-b979-82b905edd272"]}],"mendeley":{"formattedCitation":"(Aryaningtyas &amp; Palupiningtyas, 2019; Zhao et al., 2010)","plainTextFormattedCitation":"(Aryaningtyas &amp; Palupiningtyas, 2019; Zhao et al., 2010)","previouslyFormattedCitation":"(Aryaningtyas &amp; Palupiningtyas, 2019; Zhao et al., 2010)"},"properties":{"noteIndex":0},"schema":"https://github.com/citation-style-language/schema/raw/master/csl-citation.json"}</w:instrText>
      </w:r>
      <w:r w:rsidR="0060207D" w:rsidRPr="008F121B">
        <w:rPr>
          <w:rFonts w:ascii="Times New Roman" w:hAnsi="Times New Roman" w:cs="Times New Roman"/>
          <w:sz w:val="24"/>
          <w:szCs w:val="24"/>
        </w:rPr>
        <w:fldChar w:fldCharType="separate"/>
      </w:r>
      <w:r w:rsidR="008E149D" w:rsidRPr="008F121B">
        <w:rPr>
          <w:rFonts w:ascii="Times New Roman" w:hAnsi="Times New Roman" w:cs="Times New Roman"/>
          <w:noProof/>
          <w:sz w:val="24"/>
          <w:szCs w:val="24"/>
        </w:rPr>
        <w:t>(Aryaningtyas &amp; Palupiningtyas, 2019; Zhao et al., 2010)</w:t>
      </w:r>
      <w:r w:rsidR="0060207D" w:rsidRPr="008F121B">
        <w:rPr>
          <w:rFonts w:ascii="Times New Roman" w:hAnsi="Times New Roman" w:cs="Times New Roman"/>
          <w:sz w:val="24"/>
          <w:szCs w:val="24"/>
        </w:rPr>
        <w:fldChar w:fldCharType="end"/>
      </w:r>
      <w:r w:rsidR="008E149D" w:rsidRPr="008F121B">
        <w:rPr>
          <w:rFonts w:ascii="Times New Roman" w:hAnsi="Times New Roman" w:cs="Times New Roman"/>
          <w:sz w:val="24"/>
          <w:szCs w:val="24"/>
        </w:rPr>
        <w:t xml:space="preserve"> </w:t>
      </w:r>
      <w:r w:rsidR="00CA1F7E" w:rsidRPr="008F121B">
        <w:rPr>
          <w:rFonts w:ascii="Times New Roman" w:hAnsi="Times New Roman" w:cs="Times New Roman"/>
          <w:sz w:val="24"/>
          <w:szCs w:val="24"/>
        </w:rPr>
        <w:t>, personality factors are considered as an important part in entrepreneurial activities to start a new business</w:t>
      </w:r>
      <w:r w:rsidR="008E149D" w:rsidRPr="008F121B">
        <w:rPr>
          <w:rFonts w:ascii="Times New Roman" w:hAnsi="Times New Roman" w:cs="Times New Roman"/>
          <w:sz w:val="24"/>
          <w:szCs w:val="24"/>
        </w:rPr>
        <w:t>. Entrepreneurship personality factors can influence th</w:t>
      </w:r>
      <w:r w:rsidR="00B25EB6">
        <w:rPr>
          <w:rFonts w:ascii="Times New Roman" w:hAnsi="Times New Roman" w:cs="Times New Roman"/>
          <w:sz w:val="24"/>
          <w:szCs w:val="24"/>
        </w:rPr>
        <w:t>e result of entrepreneurship it</w:t>
      </w:r>
      <w:r w:rsidR="008E149D" w:rsidRPr="008F121B">
        <w:rPr>
          <w:rFonts w:ascii="Times New Roman" w:hAnsi="Times New Roman" w:cs="Times New Roman"/>
          <w:sz w:val="24"/>
          <w:szCs w:val="24"/>
        </w:rPr>
        <w:t>self throught contextual and motivation factors</w:t>
      </w:r>
      <w:r w:rsidR="0060207D" w:rsidRPr="008F121B">
        <w:rPr>
          <w:rFonts w:ascii="Times New Roman" w:hAnsi="Times New Roman" w:cs="Times New Roman"/>
          <w:sz w:val="24"/>
          <w:szCs w:val="24"/>
        </w:rPr>
        <w:fldChar w:fldCharType="begin" w:fldLock="1"/>
      </w:r>
      <w:r w:rsidR="008E149D" w:rsidRPr="008F121B">
        <w:rPr>
          <w:rFonts w:ascii="Times New Roman" w:hAnsi="Times New Roman" w:cs="Times New Roman"/>
          <w:sz w:val="24"/>
          <w:szCs w:val="24"/>
        </w:rPr>
        <w:instrText>ADDIN CSL_CITATION {"citationItems":[{"id":"ITEM-1","itemData":{"DOI":"10.1002/ijop.12209","ISSN":"1464066X","PMID":"26334129","abstract":"Drawing upon the theory of planned behaviour (TPB), we developed and tested a conceptual model which integrates both internal personality factors and external contextual factors to determine their associations with motivational factors and entrepreneurial intentions (EIs). We then investigated if the model of EI applies in a developing country, namely Iran. We also set out to identify the most relevant factors for EI within this developing country context. Do distal predictors of EI including personality factors (i.e. need for achievement, risk taking and locus of control) and contextual factors (i.e. perceived barriers and support) significantly relate to EI via proximal predictors including motivational factors (i.e. attitudes towards entrepreneurship and perceived behavioural control [PBC])? Data were collected on 331 students from 7 public universities. The findings support the TPB for EI in Iran. All three motivational factors related to EI, but PBC showed the strongest association, which is different than in developed country contexts. Possible explanations for these differences are discussed. All three personality characteristics indirectly related to EI via the proximal attitudes towards entrepreneurship and PBC. Perceived contextual support and barriers indirectly related to EI via proximal PBC while perceived barriers also directly related to EI.","author":[{"dropping-particle":"","family":"Karimi","given":"Saeid","non-dropping-particle":"","parse-names":false,"suffix":""},{"dropping-particle":"","family":"Biemans","given":"Harm J.A.","non-dropping-particle":"","parse-names":false,"suffix":""},{"dropping-particle":"","family":"Naderi Mahdei","given":"Karim","non-dropping-particle":"","parse-names":false,"suffix":""},{"dropping-particle":"","family":"Lans","given":"Thomas","non-dropping-particle":"","parse-names":false,"suffix":""},{"dropping-particle":"","family":"Chizari","given":"Mohammad","non-dropping-particle":"","parse-names":false,"suffix":""},{"dropping-particle":"","family":"Mulder","given":"Martin","non-dropping-particle":"","parse-names":false,"suffix":""}],"container-title":"International Journal of Psychology","id":"ITEM-1","issue":"3","issued":{"date-parts":[["2017"]]},"page":"227-240","title":"Testing the relationship between personality characteristics, contextual factors and entrepreneurial intentions in a developing country","type":"article-journal","volume":"52"},"uris":["http://www.mendeley.com/documents/?uuid=30ab8049-0d91-4bd1-8d21-286209fc6ca1"]}],"mendeley":{"formattedCitation":"(Karimi et al., 2017)","plainTextFormattedCitation":"(Karimi et al., 2017)","previouslyFormattedCitation":"(Karimi et al., 2017)"},"properties":{"noteIndex":0},"schema":"https://github.com/citation-style-language/schema/raw/master/csl-citation.json"}</w:instrText>
      </w:r>
      <w:r w:rsidR="0060207D" w:rsidRPr="008F121B">
        <w:rPr>
          <w:rFonts w:ascii="Times New Roman" w:hAnsi="Times New Roman" w:cs="Times New Roman"/>
          <w:sz w:val="24"/>
          <w:szCs w:val="24"/>
        </w:rPr>
        <w:fldChar w:fldCharType="separate"/>
      </w:r>
      <w:r w:rsidR="008E149D" w:rsidRPr="008F121B">
        <w:rPr>
          <w:rFonts w:ascii="Times New Roman" w:hAnsi="Times New Roman" w:cs="Times New Roman"/>
          <w:noProof/>
          <w:sz w:val="24"/>
          <w:szCs w:val="24"/>
        </w:rPr>
        <w:t>(Karimi et al., 2017)</w:t>
      </w:r>
      <w:r w:rsidR="0060207D" w:rsidRPr="008F121B">
        <w:rPr>
          <w:rFonts w:ascii="Times New Roman" w:hAnsi="Times New Roman" w:cs="Times New Roman"/>
          <w:sz w:val="24"/>
          <w:szCs w:val="24"/>
        </w:rPr>
        <w:fldChar w:fldCharType="end"/>
      </w:r>
      <w:r w:rsidR="008E149D" w:rsidRPr="008F121B">
        <w:rPr>
          <w:rFonts w:ascii="Times New Roman" w:hAnsi="Times New Roman" w:cs="Times New Roman"/>
          <w:sz w:val="24"/>
          <w:szCs w:val="24"/>
        </w:rPr>
        <w:t xml:space="preserve">. </w:t>
      </w:r>
    </w:p>
    <w:p w14:paraId="385D64A7" w14:textId="77777777" w:rsidR="00EF4085" w:rsidRPr="008F121B" w:rsidRDefault="00DC334D" w:rsidP="00BD654F">
      <w:pPr>
        <w:ind w:left="426" w:firstLine="0"/>
        <w:jc w:val="both"/>
        <w:rPr>
          <w:rFonts w:ascii="Times New Roman" w:hAnsi="Times New Roman" w:cs="Times New Roman"/>
          <w:sz w:val="24"/>
          <w:szCs w:val="24"/>
        </w:rPr>
      </w:pPr>
      <w:r w:rsidRPr="008F121B">
        <w:rPr>
          <w:rFonts w:ascii="Times New Roman" w:hAnsi="Times New Roman" w:cs="Times New Roman"/>
          <w:sz w:val="24"/>
          <w:szCs w:val="24"/>
        </w:rPr>
        <w:t xml:space="preserve">        </w:t>
      </w:r>
      <w:r w:rsidR="008E149D" w:rsidRPr="008F121B">
        <w:rPr>
          <w:rFonts w:ascii="Times New Roman" w:hAnsi="Times New Roman" w:cs="Times New Roman"/>
          <w:sz w:val="24"/>
          <w:szCs w:val="24"/>
        </w:rPr>
        <w:t xml:space="preserve">This is line with research </w:t>
      </w:r>
      <w:r w:rsidR="0060207D" w:rsidRPr="008F121B">
        <w:rPr>
          <w:rFonts w:ascii="Times New Roman" w:hAnsi="Times New Roman" w:cs="Times New Roman"/>
          <w:sz w:val="24"/>
          <w:szCs w:val="24"/>
        </w:rPr>
        <w:fldChar w:fldCharType="begin" w:fldLock="1"/>
      </w:r>
      <w:r w:rsidR="006D207F" w:rsidRPr="008F121B">
        <w:rPr>
          <w:rFonts w:ascii="Times New Roman" w:hAnsi="Times New Roman" w:cs="Times New Roman"/>
          <w:sz w:val="24"/>
          <w:szCs w:val="24"/>
        </w:rPr>
        <w:instrText>ADDIN CSL_CITATION {"citationItems":[{"id":"ITEM-1","itemData":{"DOI":"10.5465/amr.1988.4306970","ISSN":"0363-7425","abstract":"Entrepreneurial intentions, entrepreneurs' states of mind that direct attention, experience, and action toward a business concept, set the form and direction of organizations at their inception. Subsequent organizational outcomes such as survival, development (including written plans), growth, and change are based on these intentions. The study of entrepreneurial intentions provides a way of advancing entrepreneurship research beyond descriptive studies and helps to distinguish entrepreneurial activity from strategic management. Entrepreneurs' ideas and intentions form the initial strategic template of new organizations and are important underpinnings of new ven-ture development. Even though entrepreneurial ideas—for new products, new services, new so-cial movements—begin with inspiration, sus-tained attention and intention are needed in or-der for them to become manifest. Entrepreneurs' intentions guide their goal setting, communication, commitment, organiza-tion, and other kinds of work. Although behav-ior can result from unconscious and unintended antecedents, what is of interest here is a con-scious and intended act, the founding of a firm. This article focuses less on the action itself than on the psychological precursors to that action. The study of entrepreneurial intentions opens new arenas to theory-based research. It directs attention toward the complex relationships among entrepreneurial ideas and the conse-quent outcomes of these ideas, and it directs at-tention away from previously studied entrepre-neurial traits (e.g., personality, motivation, and demographics) and contexts (e.g., displace-ments, prior experience, markets, and eco-nomics). The model presented here is behav-ioral and not institutional; it does not provide a strategic map of how to start a venture or how to succeed in business. Instead it guides attention to questions about how entrepreneurs create, sustain, and transform organizations, thus help-ing to distinguish entrepreneurship from strate-gic management.","author":[{"dropping-particle":"","family":"Bird","given":"Barbara","non-dropping-particle":"","parse-names":false,"suffix":""}],"container-title":"Academy of Management Review","id":"ITEM-1","issue":"3","issued":{"date-parts":[["1988"]]},"page":"442-453","title":"Implementing Entrepreneurial Ideas: The Case for Intention","type":"article-journal","volume":"13"},"uris":["http://www.mendeley.com/documents/?uuid=e289d0d2-ac79-437f-9bee-dbf6df5e6864"]}],"mendeley":{"formattedCitation":"(Bird, 1988)","plainTextFormattedCitation":"(Bird, 1988)","previouslyFormattedCitation":"(Bird, 1988)"},"properties":{"noteIndex":0},"schema":"https://github.com/citation-style-language/schema/raw/master/csl-citation.json"}</w:instrText>
      </w:r>
      <w:r w:rsidR="0060207D" w:rsidRPr="008F121B">
        <w:rPr>
          <w:rFonts w:ascii="Times New Roman" w:hAnsi="Times New Roman" w:cs="Times New Roman"/>
          <w:sz w:val="24"/>
          <w:szCs w:val="24"/>
        </w:rPr>
        <w:fldChar w:fldCharType="separate"/>
      </w:r>
      <w:r w:rsidR="008E149D" w:rsidRPr="008F121B">
        <w:rPr>
          <w:rFonts w:ascii="Times New Roman" w:hAnsi="Times New Roman" w:cs="Times New Roman"/>
          <w:noProof/>
          <w:sz w:val="24"/>
          <w:szCs w:val="24"/>
        </w:rPr>
        <w:t>(Bird, 1988)</w:t>
      </w:r>
      <w:r w:rsidR="0060207D" w:rsidRPr="008F121B">
        <w:rPr>
          <w:rFonts w:ascii="Times New Roman" w:hAnsi="Times New Roman" w:cs="Times New Roman"/>
          <w:sz w:val="24"/>
          <w:szCs w:val="24"/>
        </w:rPr>
        <w:fldChar w:fldCharType="end"/>
      </w:r>
      <w:r w:rsidR="008E149D" w:rsidRPr="008F121B">
        <w:rPr>
          <w:rFonts w:ascii="Times New Roman" w:hAnsi="Times New Roman" w:cs="Times New Roman"/>
          <w:sz w:val="24"/>
          <w:szCs w:val="24"/>
        </w:rPr>
        <w:t xml:space="preserve"> </w:t>
      </w:r>
      <w:r w:rsidR="006D207F" w:rsidRPr="008F121B">
        <w:rPr>
          <w:rFonts w:ascii="Times New Roman" w:hAnsi="Times New Roman" w:cs="Times New Roman"/>
          <w:sz w:val="24"/>
          <w:szCs w:val="24"/>
        </w:rPr>
        <w:t>about entrepreneurial intentionality that</w:t>
      </w:r>
      <w:r w:rsidR="00B25EB6">
        <w:rPr>
          <w:rFonts w:ascii="Times New Roman" w:hAnsi="Times New Roman" w:cs="Times New Roman"/>
          <w:sz w:val="24"/>
          <w:szCs w:val="24"/>
        </w:rPr>
        <w:t xml:space="preserve"> a</w:t>
      </w:r>
      <w:r w:rsidR="006D207F" w:rsidRPr="008F121B">
        <w:rPr>
          <w:rFonts w:ascii="Times New Roman" w:hAnsi="Times New Roman" w:cs="Times New Roman"/>
          <w:sz w:val="24"/>
          <w:szCs w:val="24"/>
        </w:rPr>
        <w:t xml:space="preserve"> combination of contextual and personality factors is still needed in entrepreneurship </w:t>
      </w:r>
      <w:r w:rsidR="0060207D" w:rsidRPr="008F121B">
        <w:rPr>
          <w:rFonts w:ascii="Times New Roman" w:hAnsi="Times New Roman" w:cs="Times New Roman"/>
          <w:sz w:val="24"/>
          <w:szCs w:val="24"/>
        </w:rPr>
        <w:fldChar w:fldCharType="begin" w:fldLock="1"/>
      </w:r>
      <w:r w:rsidR="00726FF0" w:rsidRPr="008F121B">
        <w:rPr>
          <w:rFonts w:ascii="Times New Roman" w:hAnsi="Times New Roman" w:cs="Times New Roman"/>
          <w:sz w:val="24"/>
          <w:szCs w:val="24"/>
        </w:rPr>
        <w:instrText>ADDIN CSL_CITATION {"citationItems":[{"id":"ITEM-1","itemData":{"abstract":"EXECUTIVE SUMMARY Why are intentions interesting to those who care about new venture forma-tion? Entrepreneurship is a way of thinking, a way of thinking that emphasizes opportunities over threats. The opportunity identification process is clearly an intentional process, and, therefore, entrepreneurial intentions clearly merit our attention. Equally important, they offer a means to better explain-and predict-entrepreneurship. We don't start a business as a reflex, do we? We may respond to the conditions around us, such as an intriguing market niche, by starting a new venture. Yet, we think about it first; we process the cues from the environment around us and set about constructing the perceived opportunity into a viable business proposition. In the psychological literature, intentions have proven the best predictor of planned behavior, particularly when that behavior is rare, hard to observe, or involves unpredictable time lags. New businesses emerge over time and involve considerable planning. Thus, entrepreneurship is exactly the type of planned behavior (Bird 1988; Katz and Gartner 1988) for which intention models are ideally suited. If intention models prove useful in understanding business venture formation intentions, they offer a coherent, parsimonious , highly-generalizable, and robust theoretical framework for understanding and prediction. Empirically, we have learned that situational (for example, employment status or informational cues) or individual (for example, demographic characteristics or personality traits) variables are poor predictors. That is, predicting entrepreneurial activities by modeling only situational or personal factors usually resulted in disappointingly small explanatory power and even smaller predictive validity. Inten","author":[{"dropping-particle":"","family":"Krueger","given":"Norris F","non-dropping-particle":"","parse-names":false,"suffix":""},{"dropping-particle":"","family":"Reilly","given":"Michael D","non-dropping-particle":"","parse-names":false,"suffix":""},{"dropping-particle":"","family":"Carsrud","given":"Alan L","non-dropping-particle":"","parse-names":false,"suffix":""}],"container-title":"Journal of Business Venturing","id":"ITEM-1","issued":{"date-parts":[["2000"]]},"number-of-pages":"411-432","title":"COMPETING MODELS OF ENTREPRENEURIAL INTENTIONS","type":"report","volume":"15"},"uris":["http://www.mendeley.com/documents/?uuid=8db60f18-dc9e-33b8-ba52-0c0ba5ba8cfd"]},{"id":"ITEM-2","itemData":{"DOI":"10.1111/etap.12087","ISSN":"10422587","abstract":"Increasing interest in the development of entrepreneurial intentions has elevated the importance of theories that predict and explain individuals' propensity to start a firm. The purpose of this study is to meta-analytically test and integrate the theory of planned behavior and the entrepreneurial event model. We summarize the findings of 98 studies (123 samples, n=114,007) and utilize meta-analytic structural equation modeling to examine the empirical fit of the competing theories and the integrated model. Our results demonstrate support for the competing theories and indicate the moderating role of contextual boundary conditions in the development of entrepreneurial intent. Furthermore, our findings suggest that the integrated model provides additional explanatory power and a fuller understanding of the process through which entrepreneurial intent develops. © 2013 Baylor University.","author":[{"dropping-particle":"","family":"Schlaegel","given":"Christopher","non-dropping-particle":"","parse-names":false,"suffix":""},{"dropping-particle":"","family":"Koenig","given":"Michael","non-dropping-particle":"","parse-names":false,"suffix":""}],"container-title":"Entrepreneurship: Theory and Practice","id":"ITEM-2","issue":"2","issued":{"date-parts":[["2014","3"]]},"page":"291-332","title":"Determinants of Entrepreneurial Intent: A Meta-Analytic Test and Integration of Competing Models","type":"article-journal","volume":"38"},"uris":["http://www.mendeley.com/documents/?uuid=c2fc7756-3a81-35c1-90c2-56bbc6c10bde"]}],"mendeley":{"formattedCitation":"(Krueger et al., 2000; Schlaegel &amp; Koenig, 2014)","plainTextFormattedCitation":"(Krueger et al., 2000; Schlaegel &amp; Koenig, 2014)","previouslyFormattedCitation":"(Krueger et al., 2000; Schlaegel &amp; Koenig, 2014)"},"properties":{"noteIndex":0},"schema":"https://github.com/citation-style-language/schema/raw/master/csl-citation.json"}</w:instrText>
      </w:r>
      <w:r w:rsidR="0060207D" w:rsidRPr="008F121B">
        <w:rPr>
          <w:rFonts w:ascii="Times New Roman" w:hAnsi="Times New Roman" w:cs="Times New Roman"/>
          <w:sz w:val="24"/>
          <w:szCs w:val="24"/>
        </w:rPr>
        <w:fldChar w:fldCharType="separate"/>
      </w:r>
      <w:r w:rsidR="006D207F" w:rsidRPr="008F121B">
        <w:rPr>
          <w:rFonts w:ascii="Times New Roman" w:hAnsi="Times New Roman" w:cs="Times New Roman"/>
          <w:noProof/>
          <w:sz w:val="24"/>
          <w:szCs w:val="24"/>
        </w:rPr>
        <w:t>(Krueger et al., 2000; Schlaegel &amp; Koenig, 2014)</w:t>
      </w:r>
      <w:r w:rsidR="0060207D" w:rsidRPr="008F121B">
        <w:rPr>
          <w:rFonts w:ascii="Times New Roman" w:hAnsi="Times New Roman" w:cs="Times New Roman"/>
          <w:sz w:val="24"/>
          <w:szCs w:val="24"/>
        </w:rPr>
        <w:fldChar w:fldCharType="end"/>
      </w:r>
      <w:r w:rsidR="00726FF0" w:rsidRPr="008F121B">
        <w:rPr>
          <w:rFonts w:ascii="Times New Roman" w:hAnsi="Times New Roman" w:cs="Times New Roman"/>
          <w:sz w:val="24"/>
          <w:szCs w:val="24"/>
        </w:rPr>
        <w:t>. However</w:t>
      </w:r>
      <w:r w:rsidR="00B25EB6">
        <w:rPr>
          <w:rFonts w:ascii="Times New Roman" w:hAnsi="Times New Roman" w:cs="Times New Roman"/>
          <w:sz w:val="24"/>
          <w:szCs w:val="24"/>
        </w:rPr>
        <w:t>,</w:t>
      </w:r>
      <w:r w:rsidR="00726FF0" w:rsidRPr="008F121B">
        <w:rPr>
          <w:rFonts w:ascii="Times New Roman" w:hAnsi="Times New Roman" w:cs="Times New Roman"/>
          <w:sz w:val="24"/>
          <w:szCs w:val="24"/>
        </w:rPr>
        <w:t xml:space="preserve"> research conducted</w:t>
      </w:r>
      <w:r w:rsidR="00AD11B4">
        <w:rPr>
          <w:rFonts w:ascii="Times New Roman" w:hAnsi="Times New Roman" w:cs="Times New Roman"/>
          <w:sz w:val="24"/>
          <w:szCs w:val="24"/>
        </w:rPr>
        <w:t xml:space="preserve"> by</w:t>
      </w:r>
      <w:r w:rsidR="00726FF0" w:rsidRPr="008F121B">
        <w:rPr>
          <w:rFonts w:ascii="Times New Roman" w:hAnsi="Times New Roman" w:cs="Times New Roman"/>
          <w:sz w:val="24"/>
          <w:szCs w:val="24"/>
        </w:rPr>
        <w:t xml:space="preserve"> </w:t>
      </w:r>
      <w:r w:rsidR="0060207D" w:rsidRPr="008F121B">
        <w:rPr>
          <w:rFonts w:ascii="Times New Roman" w:hAnsi="Times New Roman" w:cs="Times New Roman"/>
          <w:sz w:val="24"/>
          <w:szCs w:val="24"/>
        </w:rPr>
        <w:fldChar w:fldCharType="begin" w:fldLock="1"/>
      </w:r>
      <w:r w:rsidR="00332EA6" w:rsidRPr="008F121B">
        <w:rPr>
          <w:rFonts w:ascii="Times New Roman" w:hAnsi="Times New Roman" w:cs="Times New Roman"/>
          <w:sz w:val="24"/>
          <w:szCs w:val="24"/>
        </w:rPr>
        <w:instrText>ADDIN CSL_CITATION {"citationItems":[{"id":"ITEM-1","itemData":{"ISSN":"00472778","abstract":"This study explored the relationship between individual differences and behavioral intentions toward entrepreneurial careers, defined here as owning one's own business. Of particular interest was a recent innovation in the individual differences literature - the proactive personality scale. Using a sample of 181 students, entrepreneurial intentions were found to be significantly associated with gender, education, having an entrepreneurial parent, and possessing a proactive personality. The strongest association was found between entrepreneurial intentions and the proactive personality scale. Hierarchical regression analysis showed that proactivity explained significant incremental variance in entrepreneurial intentions above and beyond that explained by the other variables.","author":[{"dropping-particle":"","family":"Crant","given":"J. Michael","non-dropping-particle":"","parse-names":false,"suffix":""}],"container-title":"Journal of Small Business Management","id":"ITEM-1","issue":"3","issued":{"date-parts":[["1996"]]},"page":"42-49","title":"The proactive personality scale as a predictor of entrepreneurial intentions","type":"article-journal","volume":"34"},"uris":["http://www.mendeley.com/documents/?uuid=d0d3fa14-67e1-4cd8-8ad5-c17a929c96a1"]}],"mendeley":{"formattedCitation":"(Crant, 1996)","plainTextFormattedCitation":"(Crant, 1996)","previouslyFormattedCitation":"(Crant, 1996)"},"properties":{"noteIndex":0},"schema":"https://github.com/citation-style-language/schema/raw/master/csl-citation.json"}</w:instrText>
      </w:r>
      <w:r w:rsidR="0060207D" w:rsidRPr="008F121B">
        <w:rPr>
          <w:rFonts w:ascii="Times New Roman" w:hAnsi="Times New Roman" w:cs="Times New Roman"/>
          <w:sz w:val="24"/>
          <w:szCs w:val="24"/>
        </w:rPr>
        <w:fldChar w:fldCharType="separate"/>
      </w:r>
      <w:r w:rsidR="00726FF0" w:rsidRPr="008F121B">
        <w:rPr>
          <w:rFonts w:ascii="Times New Roman" w:hAnsi="Times New Roman" w:cs="Times New Roman"/>
          <w:noProof/>
          <w:sz w:val="24"/>
          <w:szCs w:val="24"/>
        </w:rPr>
        <w:t>(Crant, 1996)</w:t>
      </w:r>
      <w:r w:rsidR="0060207D" w:rsidRPr="008F121B">
        <w:rPr>
          <w:rFonts w:ascii="Times New Roman" w:hAnsi="Times New Roman" w:cs="Times New Roman"/>
          <w:sz w:val="24"/>
          <w:szCs w:val="24"/>
        </w:rPr>
        <w:fldChar w:fldCharType="end"/>
      </w:r>
      <w:r w:rsidR="00726FF0" w:rsidRPr="008F121B">
        <w:rPr>
          <w:rFonts w:ascii="Times New Roman" w:hAnsi="Times New Roman" w:cs="Times New Roman"/>
          <w:sz w:val="24"/>
          <w:szCs w:val="24"/>
        </w:rPr>
        <w:t xml:space="preserve"> states that personality factors are the  main determinats </w:t>
      </w:r>
      <w:r w:rsidR="00EB4B95" w:rsidRPr="008F121B">
        <w:rPr>
          <w:rFonts w:ascii="Times New Roman" w:hAnsi="Times New Roman" w:cs="Times New Roman"/>
          <w:sz w:val="24"/>
          <w:szCs w:val="24"/>
        </w:rPr>
        <w:t>of interest in entrepreneursh</w:t>
      </w:r>
      <w:r w:rsidR="00AD11B4">
        <w:rPr>
          <w:rFonts w:ascii="Times New Roman" w:hAnsi="Times New Roman" w:cs="Times New Roman"/>
          <w:sz w:val="24"/>
          <w:szCs w:val="24"/>
        </w:rPr>
        <w:t>i</w:t>
      </w:r>
      <w:r w:rsidR="00EB4B95" w:rsidRPr="008F121B">
        <w:rPr>
          <w:rFonts w:ascii="Times New Roman" w:hAnsi="Times New Roman" w:cs="Times New Roman"/>
          <w:sz w:val="24"/>
          <w:szCs w:val="24"/>
        </w:rPr>
        <w:t>p.</w:t>
      </w:r>
    </w:p>
    <w:p w14:paraId="71EB2212" w14:textId="77777777" w:rsidR="00332EA6" w:rsidRDefault="00EB4B95" w:rsidP="00BD654F">
      <w:pPr>
        <w:ind w:left="426" w:firstLine="0"/>
        <w:jc w:val="both"/>
        <w:rPr>
          <w:rFonts w:ascii="Times New Roman" w:hAnsi="Times New Roman" w:cs="Times New Roman"/>
          <w:sz w:val="24"/>
          <w:szCs w:val="24"/>
        </w:rPr>
      </w:pPr>
      <w:r w:rsidRPr="008F121B">
        <w:rPr>
          <w:rFonts w:ascii="Times New Roman" w:hAnsi="Times New Roman" w:cs="Times New Roman"/>
          <w:sz w:val="24"/>
          <w:szCs w:val="24"/>
        </w:rPr>
        <w:t>However, the role of external contextual factors in determining their association with entrepreneurial interests needs to be studied more deeply. and explore more deeply the effect</w:t>
      </w:r>
      <w:r w:rsidR="00A70E77">
        <w:rPr>
          <w:rFonts w:ascii="Times New Roman" w:hAnsi="Times New Roman" w:cs="Times New Roman"/>
          <w:sz w:val="24"/>
          <w:szCs w:val="24"/>
        </w:rPr>
        <w:t xml:space="preserve"> stimulus</w:t>
      </w:r>
      <w:r w:rsidRPr="008F121B">
        <w:rPr>
          <w:rFonts w:ascii="Times New Roman" w:hAnsi="Times New Roman" w:cs="Times New Roman"/>
          <w:sz w:val="24"/>
          <w:szCs w:val="24"/>
        </w:rPr>
        <w:t xml:space="preserve"> of social media technology </w:t>
      </w:r>
      <w:r w:rsidR="008068A1">
        <w:rPr>
          <w:rFonts w:ascii="Times New Roman" w:hAnsi="Times New Roman" w:cs="Times New Roman"/>
          <w:sz w:val="24"/>
          <w:szCs w:val="24"/>
        </w:rPr>
        <w:t>receipt on the correlation</w:t>
      </w:r>
      <w:r w:rsidRPr="008F121B">
        <w:rPr>
          <w:rFonts w:ascii="Times New Roman" w:hAnsi="Times New Roman" w:cs="Times New Roman"/>
          <w:sz w:val="24"/>
          <w:szCs w:val="24"/>
        </w:rPr>
        <w:t xml:space="preserve"> between </w:t>
      </w:r>
      <w:r w:rsidRPr="008F121B">
        <w:rPr>
          <w:rFonts w:ascii="Times New Roman" w:hAnsi="Times New Roman" w:cs="Times New Roman"/>
          <w:sz w:val="24"/>
          <w:szCs w:val="24"/>
        </w:rPr>
        <w:lastRenderedPageBreak/>
        <w:t>entrepreneurial personality and intentional behaviour to analyze how social media acceptance can affect users themselves.</w:t>
      </w:r>
    </w:p>
    <w:p w14:paraId="648710B6" w14:textId="77777777" w:rsidR="00DC334D" w:rsidRPr="008F121B" w:rsidRDefault="00DC334D" w:rsidP="00BD654F">
      <w:pPr>
        <w:ind w:left="426" w:firstLine="0"/>
        <w:jc w:val="both"/>
        <w:rPr>
          <w:rFonts w:ascii="Times New Roman" w:hAnsi="Times New Roman" w:cs="Times New Roman"/>
          <w:sz w:val="24"/>
          <w:szCs w:val="24"/>
        </w:rPr>
      </w:pPr>
      <w:r w:rsidRPr="008F121B">
        <w:rPr>
          <w:rFonts w:ascii="Times New Roman" w:hAnsi="Times New Roman" w:cs="Times New Roman"/>
          <w:sz w:val="24"/>
          <w:szCs w:val="24"/>
        </w:rPr>
        <w:t xml:space="preserve">        </w:t>
      </w:r>
      <w:r w:rsidR="00332EA6" w:rsidRPr="008F121B">
        <w:rPr>
          <w:rFonts w:ascii="Times New Roman" w:hAnsi="Times New Roman" w:cs="Times New Roman"/>
          <w:sz w:val="24"/>
          <w:szCs w:val="24"/>
        </w:rPr>
        <w:t>Related to contextual factors, in this study we try to include soc</w:t>
      </w:r>
      <w:r w:rsidR="00A70E77">
        <w:rPr>
          <w:rFonts w:ascii="Times New Roman" w:hAnsi="Times New Roman" w:cs="Times New Roman"/>
          <w:sz w:val="24"/>
          <w:szCs w:val="24"/>
        </w:rPr>
        <w:t>ial media variables as  stimulus</w:t>
      </w:r>
      <w:r w:rsidR="00332EA6" w:rsidRPr="008F121B">
        <w:rPr>
          <w:rFonts w:ascii="Times New Roman" w:hAnsi="Times New Roman" w:cs="Times New Roman"/>
          <w:sz w:val="24"/>
          <w:szCs w:val="24"/>
        </w:rPr>
        <w:t xml:space="preserve"> variables to influence entrepreneurial interest. The acceptance of a technology</w:t>
      </w:r>
      <w:r w:rsidR="00B25EB6">
        <w:rPr>
          <w:rFonts w:ascii="Times New Roman" w:hAnsi="Times New Roman" w:cs="Times New Roman"/>
          <w:sz w:val="24"/>
          <w:szCs w:val="24"/>
        </w:rPr>
        <w:t>,</w:t>
      </w:r>
      <w:r w:rsidR="00332EA6" w:rsidRPr="008F121B">
        <w:rPr>
          <w:rFonts w:ascii="Times New Roman" w:hAnsi="Times New Roman" w:cs="Times New Roman"/>
          <w:sz w:val="24"/>
          <w:szCs w:val="24"/>
        </w:rPr>
        <w:t xml:space="preserve"> in this case</w:t>
      </w:r>
      <w:r w:rsidR="00B25EB6">
        <w:rPr>
          <w:rFonts w:ascii="Times New Roman" w:hAnsi="Times New Roman" w:cs="Times New Roman"/>
          <w:sz w:val="24"/>
          <w:szCs w:val="24"/>
        </w:rPr>
        <w:t>,</w:t>
      </w:r>
      <w:r w:rsidR="00332EA6" w:rsidRPr="008F121B">
        <w:rPr>
          <w:rFonts w:ascii="Times New Roman" w:hAnsi="Times New Roman" w:cs="Times New Roman"/>
          <w:sz w:val="24"/>
          <w:szCs w:val="24"/>
        </w:rPr>
        <w:t xml:space="preserve"> is social media </w:t>
      </w:r>
      <w:r w:rsidR="00176E07">
        <w:rPr>
          <w:rFonts w:ascii="Times New Roman" w:hAnsi="Times New Roman" w:cs="Times New Roman"/>
          <w:sz w:val="24"/>
          <w:szCs w:val="24"/>
        </w:rPr>
        <w:t xml:space="preserve">depend </w:t>
      </w:r>
      <w:r w:rsidR="00332EA6" w:rsidRPr="008F121B">
        <w:rPr>
          <w:rFonts w:ascii="Times New Roman" w:hAnsi="Times New Roman" w:cs="Times New Roman"/>
          <w:sz w:val="24"/>
          <w:szCs w:val="24"/>
        </w:rPr>
        <w:t xml:space="preserve"> on a technology acceptance model, the technology acceptance model (TAM), namely the interest in using social media. TAM can predict acceptance of technology use based on estimates of perceived usefulness (PU), perceived ease of use (PEU) and in</w:t>
      </w:r>
      <w:r w:rsidR="007007CE">
        <w:rPr>
          <w:rFonts w:ascii="Times New Roman" w:hAnsi="Times New Roman" w:cs="Times New Roman"/>
          <w:sz w:val="24"/>
          <w:szCs w:val="24"/>
        </w:rPr>
        <w:t>terest in using social media (ITU</w:t>
      </w:r>
      <w:r w:rsidR="00332EA6" w:rsidRPr="008F121B">
        <w:rPr>
          <w:rFonts w:ascii="Times New Roman" w:hAnsi="Times New Roman" w:cs="Times New Roman"/>
          <w:sz w:val="24"/>
          <w:szCs w:val="24"/>
        </w:rPr>
        <w:t xml:space="preserve">) so that it will lead to interest in entrepreneurship (EI) </w:t>
      </w:r>
      <w:r w:rsidR="0060207D" w:rsidRPr="008F121B">
        <w:rPr>
          <w:rFonts w:ascii="Times New Roman" w:hAnsi="Times New Roman" w:cs="Times New Roman"/>
          <w:sz w:val="24"/>
          <w:szCs w:val="24"/>
        </w:rPr>
        <w:fldChar w:fldCharType="begin" w:fldLock="1"/>
      </w:r>
      <w:r w:rsidR="00EB4B95" w:rsidRPr="008F121B">
        <w:rPr>
          <w:rFonts w:ascii="Times New Roman" w:hAnsi="Times New Roman" w:cs="Times New Roman"/>
          <w:sz w:val="24"/>
          <w:szCs w:val="24"/>
        </w:rPr>
        <w:instrText>ADDIN CSL_CITATION {"citationItems":[{"id":"ITEM-1","itemData":{"DOI":"10.1080/0144929X.2011.553740","ISSN":"0144929X","abstract":"The Technology Acceptance Model (TAM) is one of the most used models in information science. Although several studies investigate the relationship between individual difference variables and TAM, none are conclusive about the relationship between personality and the TAM constructs. The current study seeks to investigate the degree to which users' assessments of the core constructs of TAM are influenced by their personality as measured by a short version of the IPIP Big Five inventory. A web-based survey method was used where users (n = 1004) read a description of a software tool before completing personality and TAM inventories. The results indicate that personality influence behavioural intention (BI) both directly and mediated through the TAM beliefs. Personality can also influence the TAM beliefs without influencing BI. Extraversion has significant, positive relations to BI and this relation is fully mediated by the TAM beliefs. Emotional stability is related to BI, but this relation is not mediated by the TAM beliefs. Openness to experience is significantly and positively related to perceived ease of use, but does not influence BI. © 2013 Taylor and Francis Group, LLC.","author":[{"dropping-particle":"","family":"Svendsen","given":"Gunnvald B.","non-dropping-particle":"","parse-names":false,"suffix":""},{"dropping-particle":"","family":"Johnsen","given":"Jan Are K.","non-dropping-particle":"","parse-names":false,"suffix":""},{"dropping-particle":"","family":"Almås-Sørensen","given":"Live","non-dropping-particle":"","parse-names":false,"suffix":""},{"dropping-particle":"","family":"Vittersø","given":"Joar","non-dropping-particle":"","parse-names":false,"suffix":""}],"container-title":"Behaviour and Information Technology","id":"ITEM-1","issue":"4","issued":{"date-parts":[["2013"]]},"page":"323-334","title":"Personality and technology acceptance: The influence of personality factors on the core constructs of the Technology Acceptance Model","type":"article-journal","volume":"32"},"uris":["http://www.mendeley.com/documents/?uuid=01928482-0731-46b1-b050-e722cfa35c2e"]}],"mendeley":{"formattedCitation":"(Svendsen et al., 2013)","plainTextFormattedCitation":"(Svendsen et al., 2013)","previouslyFormattedCitation":"(Svendsen et al., 2013)"},"properties":{"noteIndex":0},"schema":"https://github.com/citation-style-language/schema/raw/master/csl-citation.json"}</w:instrText>
      </w:r>
      <w:r w:rsidR="0060207D" w:rsidRPr="008F121B">
        <w:rPr>
          <w:rFonts w:ascii="Times New Roman" w:hAnsi="Times New Roman" w:cs="Times New Roman"/>
          <w:sz w:val="24"/>
          <w:szCs w:val="24"/>
        </w:rPr>
        <w:fldChar w:fldCharType="separate"/>
      </w:r>
      <w:r w:rsidR="00332EA6" w:rsidRPr="008F121B">
        <w:rPr>
          <w:rFonts w:ascii="Times New Roman" w:hAnsi="Times New Roman" w:cs="Times New Roman"/>
          <w:noProof/>
          <w:sz w:val="24"/>
          <w:szCs w:val="24"/>
        </w:rPr>
        <w:t>(Svendsen et al., 2013)</w:t>
      </w:r>
      <w:r w:rsidR="0060207D" w:rsidRPr="008F121B">
        <w:rPr>
          <w:rFonts w:ascii="Times New Roman" w:hAnsi="Times New Roman" w:cs="Times New Roman"/>
          <w:sz w:val="24"/>
          <w:szCs w:val="24"/>
        </w:rPr>
        <w:fldChar w:fldCharType="end"/>
      </w:r>
      <w:r w:rsidR="00332EA6" w:rsidRPr="008F121B">
        <w:rPr>
          <w:rFonts w:ascii="Times New Roman" w:hAnsi="Times New Roman" w:cs="Times New Roman"/>
          <w:sz w:val="24"/>
          <w:szCs w:val="24"/>
        </w:rPr>
        <w:t xml:space="preserve">. Although there are also studies that examine the relationship between personality variables and social media use </w:t>
      </w:r>
      <w:r w:rsidR="0060207D">
        <w:rPr>
          <w:rFonts w:ascii="Times New Roman" w:hAnsi="Times New Roman" w:cs="Times New Roman"/>
          <w:sz w:val="24"/>
          <w:szCs w:val="24"/>
        </w:rPr>
        <w:fldChar w:fldCharType="begin" w:fldLock="1"/>
      </w:r>
      <w:r w:rsidR="006C2365">
        <w:rPr>
          <w:rFonts w:ascii="Times New Roman" w:hAnsi="Times New Roman" w:cs="Times New Roman"/>
          <w:sz w:val="24"/>
          <w:szCs w:val="24"/>
        </w:rPr>
        <w:instrText>ADDIN CSL_CITATION {"citationItems":[{"id":"ITEM-1","itemData":{"DOI":"10.1016/j.chb.2011.11.001","ISSN":"07475632","abstract":"Social networking sites (SNS) are quickly becoming one of the most popular tools for social interaction and information exchange. Previous research has shown a relationship between users' personality and SNS use. Using a general population sample (N = 300), this study furthers such investigations by examining the personality correlates (Neuroticism, Extraversion, Openness-to-Experience, Agreeableness, Conscientiousness, Sociability and Need-for-Cognition) of social and informational use of the two largest SNS: Facebook and Twitter. Age and Gender were also examined. Results showed that personality was related to online socialising and information seeking/exchange, though not as influential as some previous research has suggested. In addition, a preference for Facebook or Twitter was associated with differences in personality. The results reveal differential relationships between personality and Facebook and Twitter usage. © 2011 Elsevier Ltd. All rights reserved.","author":[{"dropping-particle":"","family":"Hughes","given":"David John","non-dropping-particle":"","parse-names":false,"suffix":""},{"dropping-particle":"","family":"Rowe","given":"Moss","non-dropping-particle":"","parse-names":false,"suffix":""},{"dropping-particle":"","family":"Batey","given":"Mark","non-dropping-particle":"","parse-names":false,"suffix":""},{"dropping-particle":"","family":"Lee","given":"Andrew","non-dropping-particle":"","parse-names":false,"suffix":""}],"container-title":"Computers in Human Behavior","id":"ITEM-1","issue":"2","issued":{"date-parts":[["2012"]]},"page":"561-569","title":"A tale of two sites: Twitter vs. Facebook and the personality predictors of social media usage","type":"article-journal","volume":"28"},"uris":["http://www.mendeley.com/documents/?uuid=a796c503-6a75-4aeb-8bc4-1711ae24272a"]},{"id":"ITEM-2","itemData":{"DOI":"10.1016/j.chb.2011.02.004","ISSN":"07475632","abstract":"The unprecedented popularity of the social networking site Facebook raises a number of important questions regarding the impact it has on sociality. However, as Facebook is a very recent social phenomenon, there is a distinct lack of psychological theory relating to its use. While research has begun to identify the types of people who use Facebook, this line of investigation has been limited to student populations. The current study aimed to investigate how personality influences usage or non-usage of Facebook. The sample consisted of 1324 self-selected Australian Internet users (1158 Facebook users and 166 Facebook nonusers), between the ages of 18 and 44. Participants were required to complete an online questionnaire package comprising the Big Five Inventory (BFI), the Narcissistic Personality Inventory - 29-item version (NPI-29), the Revised Cheek and Buss Shyness Scale (RCBS), and the Social and Emotional Loneliness Scale for Adults - Short version (SELSA-S). Facebook users also completed a Facebook usage questionnaire. The results showed that Facebook users tend to be more extraverted and narcissistic, but less conscientious and socially lonely, than nonusers. Furthermore, frequency of Facebook use and preferences for specific features were also shown to vary as a result of certain characteristics, such as neuroticism, loneliness, shyness and narcissism. It is hoped that research in this area continues, and leads to the development of theory regarding the implications and gratifications of Facebook use. © 2011 Elsevier Ltd. All rights reserved.","author":[{"dropping-particle":"","family":"Ryan","given":"Tracii","non-dropping-particle":"","parse-names":false,"suffix":""},{"dropping-particle":"","family":"Xenos","given":"Sophia","non-dropping-particle":"","parse-names":false,"suffix":""}],"container-title":"Computers in Human Behavior","id":"ITEM-2","issue":"5","issued":{"date-parts":[["2011"]]},"page":"1658-1664","publisher":"Elsevier Ltd","title":"Who uses Facebook? An investigation into the relationship between the Big Five, shyness, narcissism, loneliness, and Facebook usage","type":"article-journal","volume":"27"},"uris":["http://www.mendeley.com/documents/?uuid=075603da-a251-47b8-92fd-88aee78e8aa8"]},{"id":"ITEM-3","itemData":{"author":[{"dropping-particle":"","family":"Ngai, EW, Tao, SS &amp; Moon","given":"KK","non-dropping-particle":"","parse-names":false,"suffix":""}],"container-title":"International Journal of Information Mangaement","id":"ITEM-3","issue":"5","issued":{"date-parts":[["2015"]]},"page":"769-802","title":"Social media models, technologies, and applications: An academic review and case study","type":"article-journal","volume":"115"},"uris":["http://www.mendeley.com/documents/?uuid=bfa4fff1-ab42-43dc-98b1-407887564e05"]}],"mendeley":{"formattedCitation":"(Hughes et al., 2012; Ngai, EW, Tao, SS &amp; Moon, 2015; Ryan &amp; Xenos, 2011)","plainTextFormattedCitation":"(Hughes et al., 2012; Ngai, EW, Tao, SS &amp; Moon, 2015; Ryan &amp; Xenos, 2011)"},"properties":{"noteIndex":0},"schema":"https://github.com/citation-style-language/schema/raw/master/csl-citation.json"}</w:instrText>
      </w:r>
      <w:r w:rsidR="0060207D">
        <w:rPr>
          <w:rFonts w:ascii="Times New Roman" w:hAnsi="Times New Roman" w:cs="Times New Roman"/>
          <w:sz w:val="24"/>
          <w:szCs w:val="24"/>
        </w:rPr>
        <w:fldChar w:fldCharType="separate"/>
      </w:r>
      <w:r w:rsidR="006C2365" w:rsidRPr="006C2365">
        <w:rPr>
          <w:rFonts w:ascii="Times New Roman" w:hAnsi="Times New Roman" w:cs="Times New Roman"/>
          <w:noProof/>
          <w:sz w:val="24"/>
          <w:szCs w:val="24"/>
        </w:rPr>
        <w:t>(Hughes et al., 2012; Ngai, EW, Tao, SS &amp; Moon, 2015; Ryan &amp; Xenos, 2011)</w:t>
      </w:r>
      <w:r w:rsidR="0060207D">
        <w:rPr>
          <w:rFonts w:ascii="Times New Roman" w:hAnsi="Times New Roman" w:cs="Times New Roman"/>
          <w:sz w:val="24"/>
          <w:szCs w:val="24"/>
        </w:rPr>
        <w:fldChar w:fldCharType="end"/>
      </w:r>
      <w:r w:rsidR="00332EA6" w:rsidRPr="008F121B">
        <w:rPr>
          <w:rFonts w:ascii="Times New Roman" w:hAnsi="Times New Roman" w:cs="Times New Roman"/>
          <w:sz w:val="24"/>
          <w:szCs w:val="24"/>
        </w:rPr>
        <w:t xml:space="preserve"> no one has conducted research that pays attention to the factors of entrepreneurial personality and acceptance of the use of social media. This research contributes to a conceptual development model that includes entrepreneurial personality (proactive, opt</w:t>
      </w:r>
      <w:r w:rsidR="00EB4B95" w:rsidRPr="008F121B">
        <w:rPr>
          <w:rFonts w:ascii="Times New Roman" w:hAnsi="Times New Roman" w:cs="Times New Roman"/>
          <w:sz w:val="24"/>
          <w:szCs w:val="24"/>
        </w:rPr>
        <w:t>imistic, creative, risk-taking)</w:t>
      </w:r>
      <w:r w:rsidR="0060207D" w:rsidRPr="008F121B">
        <w:rPr>
          <w:rFonts w:ascii="Times New Roman" w:hAnsi="Times New Roman" w:cs="Times New Roman"/>
          <w:sz w:val="24"/>
          <w:szCs w:val="24"/>
        </w:rPr>
        <w:fldChar w:fldCharType="begin" w:fldLock="1"/>
      </w:r>
      <w:r w:rsidR="00EB4B95" w:rsidRPr="008F121B">
        <w:rPr>
          <w:rFonts w:ascii="Times New Roman" w:hAnsi="Times New Roman" w:cs="Times New Roman"/>
          <w:sz w:val="24"/>
          <w:szCs w:val="24"/>
        </w:rPr>
        <w:instrText>ADDIN CSL_CITATION {"citationItems":[{"id":"ITEM-1","itemData":{"DOI":"10.1016/j.paid.2014.01.042","ISSN":"01918869","abstract":"Although meta-analyses show that the Big Five personality traits predict business intention, creation, and success (Brandstätter, 2011), they also indicate that narrow personality traits, such as innovativeness, predict these outcomes better than broad traits, such as Conscientiousness and Extraversion (Rauch &amp; Frese, 2007). The current study extends previous research to examine the relationship between the Big Five and a wider range of entrepreneurial outcomes (e.g. founding charitable organisations, organising events, and changing organisational practices). Additionally, it establishes the incremental validity of a narrow measure of entrepreneurial personality over the Big Five (META, Ahmetoglu, Leutner, &amp; Chamorro-Premuic, 2011). Both the Big Five and META significantly predict various forms of entrepreneurial success, though META does so more consistently. This suggests that narrow personality traits have incremental validity in predicting entrepreneurial success vis-à-vis the Big Five. Theoretical and applied implications are discussed. © 2014.","author":[{"dropping-particle":"","family":"Leutner","given":"Franziska","non-dropping-particle":"","parse-names":false,"suffix":""},{"dropping-particle":"","family":"Ahmetoglu","given":"Gorkan","non-dropping-particle":"","parse-names":false,"suffix":""},{"dropping-particle":"","family":"Akhtar","given":"Reece","non-dropping-particle":"","parse-names":false,"suffix":""},{"dropping-particle":"","family":"Chamorro-Premuzic","given":"Tomas","non-dropping-particle":"","parse-names":false,"suffix":""}],"container-title":"Personality and Individual Differences","id":"ITEM-1","issued":{"date-parts":[["2014"]]},"page":"58-63","publisher":"Elsevier Ltd","title":"The relationship between the entrepreneurial personality and the Big Five personality traits","type":"article-journal","volume":"63"},"uris":["http://www.mendeley.com/documents/?uuid=b83a5f71-b14f-44ce-a6c4-616e95665dc1"]},{"id":"ITEM-2","itemData":{"abstract":"Personality has been found to be a primary antecedent in anticipating intentions of an individual. Although many proposed personality traits exist which cover an individual from a general perspective, the study proposes the use of specific entrepreneurial personality traits. The entrepreneurial personality traits have been studied individually in previous studies, are promising to provide a holistic answer to the question of entrepreneurial personality and its relationship to entrepreneurial intentions.","author":[{"dropping-particle":"","family":"Israr","given":"Aqeel","non-dropping-particle":"","parse-names":false,"suffix":""},{"dropping-particle":"","family":"Hashim","given":"Norashidah","non-dropping-particle":"","parse-names":false,"suffix":""}],"container-title":"Asian Journal of Multidisciplinary Studies","id":"ITEM-2","issue":"3","issued":{"date-parts":[["2017"]]},"page":"67-73","title":"Impact of Personality on Entrepreneurial Intentions : A proposed framework","type":"article-journal","volume":"5"},"uris":["http://www.mendeley.com/documents/?uuid=aa07e349-0406-4802-b43a-02880ac17fde"]}],"mendeley":{"formattedCitation":"(Israr &amp; Hashim, 2017; Leutner et al., 2014)","plainTextFormattedCitation":"(Israr &amp; Hashim, 2017; Leutner et al., 2014)","previouslyFormattedCitation":"(Israr &amp; Hashim, 2017; Leutner et al., 2014)"},"properties":{"noteIndex":0},"schema":"https://github.com/citation-style-language/schema/raw/master/csl-citation.json"}</w:instrText>
      </w:r>
      <w:r w:rsidR="0060207D" w:rsidRPr="008F121B">
        <w:rPr>
          <w:rFonts w:ascii="Times New Roman" w:hAnsi="Times New Roman" w:cs="Times New Roman"/>
          <w:sz w:val="24"/>
          <w:szCs w:val="24"/>
        </w:rPr>
        <w:fldChar w:fldCharType="separate"/>
      </w:r>
      <w:r w:rsidR="00EB4B95" w:rsidRPr="008F121B">
        <w:rPr>
          <w:rFonts w:ascii="Times New Roman" w:hAnsi="Times New Roman" w:cs="Times New Roman"/>
          <w:noProof/>
          <w:sz w:val="24"/>
          <w:szCs w:val="24"/>
        </w:rPr>
        <w:t>(Israr &amp; Hashim, 2017; Leutner et al., 2014)</w:t>
      </w:r>
      <w:r w:rsidR="0060207D" w:rsidRPr="008F121B">
        <w:rPr>
          <w:rFonts w:ascii="Times New Roman" w:hAnsi="Times New Roman" w:cs="Times New Roman"/>
          <w:sz w:val="24"/>
          <w:szCs w:val="24"/>
        </w:rPr>
        <w:fldChar w:fldCharType="end"/>
      </w:r>
      <w:r w:rsidR="00EB4B95" w:rsidRPr="008F121B">
        <w:rPr>
          <w:rFonts w:ascii="Times New Roman" w:hAnsi="Times New Roman" w:cs="Times New Roman"/>
          <w:sz w:val="24"/>
          <w:szCs w:val="24"/>
        </w:rPr>
        <w:t>.</w:t>
      </w:r>
      <w:r w:rsidR="00EB4B95" w:rsidRPr="008F121B">
        <w:rPr>
          <w:rFonts w:ascii="Times New Roman" w:hAnsi="Times New Roman" w:cs="Times New Roman"/>
        </w:rPr>
        <w:t xml:space="preserve"> </w:t>
      </w:r>
      <w:r w:rsidR="00EB4B95" w:rsidRPr="008F121B">
        <w:rPr>
          <w:rFonts w:ascii="Times New Roman" w:hAnsi="Times New Roman" w:cs="Times New Roman"/>
          <w:sz w:val="24"/>
          <w:szCs w:val="24"/>
        </w:rPr>
        <w:t xml:space="preserve">However, the role of external contextual factors in determining their association with entrepreneurial interests needs to be studied more deeply. and explore more deeply the </w:t>
      </w:r>
      <w:r w:rsidR="004616D9">
        <w:rPr>
          <w:rFonts w:ascii="Times New Roman" w:hAnsi="Times New Roman" w:cs="Times New Roman"/>
          <w:sz w:val="24"/>
          <w:szCs w:val="24"/>
        </w:rPr>
        <w:t>consequence</w:t>
      </w:r>
      <w:r w:rsidR="00EB4B95" w:rsidRPr="008F121B">
        <w:rPr>
          <w:rFonts w:ascii="Times New Roman" w:hAnsi="Times New Roman" w:cs="Times New Roman"/>
          <w:sz w:val="24"/>
          <w:szCs w:val="24"/>
        </w:rPr>
        <w:t xml:space="preserve"> of so</w:t>
      </w:r>
      <w:r w:rsidR="004616D9">
        <w:rPr>
          <w:rFonts w:ascii="Times New Roman" w:hAnsi="Times New Roman" w:cs="Times New Roman"/>
          <w:sz w:val="24"/>
          <w:szCs w:val="24"/>
        </w:rPr>
        <w:t>cial media technology receipt on the correlation</w:t>
      </w:r>
      <w:r w:rsidR="00EB4B95" w:rsidRPr="008F121B">
        <w:rPr>
          <w:rFonts w:ascii="Times New Roman" w:hAnsi="Times New Roman" w:cs="Times New Roman"/>
          <w:sz w:val="24"/>
          <w:szCs w:val="24"/>
        </w:rPr>
        <w:t xml:space="preserve"> between entrepreneurial personality and intentional behaviour to analyze how social media acceptance can affect users themselves. </w:t>
      </w:r>
      <w:r w:rsidRPr="008F121B">
        <w:rPr>
          <w:rFonts w:ascii="Times New Roman" w:hAnsi="Times New Roman" w:cs="Times New Roman"/>
          <w:sz w:val="24"/>
          <w:szCs w:val="24"/>
        </w:rPr>
        <w:t xml:space="preserve"> </w:t>
      </w:r>
    </w:p>
    <w:p w14:paraId="2C98FFD8" w14:textId="77777777" w:rsidR="00764D68" w:rsidRPr="008F121B" w:rsidRDefault="00DC334D" w:rsidP="00BD654F">
      <w:pPr>
        <w:ind w:left="426" w:firstLine="0"/>
        <w:jc w:val="both"/>
        <w:rPr>
          <w:rFonts w:ascii="Times New Roman" w:hAnsi="Times New Roman" w:cs="Times New Roman"/>
          <w:sz w:val="24"/>
          <w:szCs w:val="24"/>
        </w:rPr>
      </w:pPr>
      <w:r w:rsidRPr="008F121B">
        <w:rPr>
          <w:rFonts w:ascii="Times New Roman" w:hAnsi="Times New Roman" w:cs="Times New Roman"/>
          <w:sz w:val="24"/>
          <w:szCs w:val="24"/>
        </w:rPr>
        <w:t xml:space="preserve">      </w:t>
      </w:r>
      <w:r w:rsidR="00EB4B95" w:rsidRPr="008F121B">
        <w:rPr>
          <w:rFonts w:ascii="Times New Roman" w:hAnsi="Times New Roman" w:cs="Times New Roman"/>
          <w:sz w:val="24"/>
          <w:szCs w:val="24"/>
        </w:rPr>
        <w:t>This research also contributes to the debate to develop a conceptual model of entrepreneurial personality and contextual factors in their association with entrepreneurial interests, as well as explore more deeply the influence of online social media in relation to entrepreneurial personality and intentional behavior of how social media acceptance can affect the user himself.</w:t>
      </w:r>
    </w:p>
    <w:p w14:paraId="049BC043" w14:textId="3961E311" w:rsidR="00266789" w:rsidRPr="008F121B" w:rsidRDefault="00266789" w:rsidP="00BD654F">
      <w:pPr>
        <w:ind w:left="426" w:firstLine="0"/>
        <w:jc w:val="both"/>
        <w:rPr>
          <w:rFonts w:ascii="Times New Roman" w:hAnsi="Times New Roman" w:cs="Times New Roman"/>
          <w:sz w:val="24"/>
          <w:szCs w:val="24"/>
        </w:rPr>
      </w:pPr>
      <w:r w:rsidRPr="008F121B">
        <w:rPr>
          <w:rFonts w:ascii="Times New Roman" w:hAnsi="Times New Roman" w:cs="Times New Roman"/>
          <w:sz w:val="24"/>
          <w:szCs w:val="24"/>
        </w:rPr>
        <w:t>Furthermore, to respond to the existing reviews on the initial studies which refuted that personality traits are the only parameters in entrepreneurial interest, a new concept of entrepreneurial personality will be used in this study. It should be emphasized that this study will investigate the relationship between personality and entrepreneurial interests under the scope of entrepreneurial networks</w:t>
      </w:r>
      <w:r w:rsidR="0060207D" w:rsidRPr="008F121B">
        <w:rPr>
          <w:rFonts w:ascii="Times New Roman" w:hAnsi="Times New Roman" w:cs="Times New Roman"/>
          <w:sz w:val="24"/>
          <w:szCs w:val="24"/>
        </w:rPr>
        <w:fldChar w:fldCharType="begin" w:fldLock="1"/>
      </w:r>
      <w:r w:rsidR="003054B6" w:rsidRPr="008F121B">
        <w:rPr>
          <w:rFonts w:ascii="Times New Roman" w:hAnsi="Times New Roman" w:cs="Times New Roman"/>
          <w:sz w:val="24"/>
          <w:szCs w:val="24"/>
        </w:rPr>
        <w:instrText>ADDIN CSL_CITATION {"citationItems":[{"id":"ITEM-1","itemData":{"DOI":"10.1016/j.jbusvent.2016.10.001","ISSN":"08839026","abstract":"Although research has begun to acknowledge the strategies by which entrepreneurs form and maintain network ties, most efforts to date present an incomplete picture of entrepreneurs as heroic network architects who search, plan, and pursue contact with targeted ties. Herein, we briefly review this nascent literature, argue that it has so far overlooked alternatives in favor of an overly planned and instrumental perspective, and consider the implications of incorporating the notion of uncertainty into investigations of how entrepreneurs engage in networking. We therefore take a novel perspective on entrepreneurial networking and theorize about how entrepreneurs act when desired ties cannot be identified in advance, networking outcomes cannot be predicted, and ongoing social interactions fuel the emergence of new objectives. Overall, we add important insights to the literature, as we flesh out a dynamic networking process that unfolds alongside efforts to create a new venture. We then discuss how this model, which highlights distinctive elements such as altruism, pre-commitment, serendipity, and co-creation, can stimulate a broader research agenda focused on the inquiry of networking agency under uncertainty.","author":[{"dropping-particle":"","family":"Engel","given":"Yuval","non-dropping-particle":"","parse-names":false,"suffix":""},{"dropping-particle":"","family":"Kaandorp","given":"Mariëtte","non-dropping-particle":"","parse-names":false,"suffix":""},{"dropping-particle":"","family":"Elfring","given":"Tom","non-dropping-particle":"","parse-names":false,"suffix":""}],"container-title":"Journal of Business Venturing","id":"ITEM-1","issue":"1","issued":{"date-parts":[["2017"]]},"page":"35-51","publisher":"Elsevier Inc.","title":"Toward a dynamic process model of entrepreneurial networking under uncertainty","type":"article-journal","volume":"32"},"uris":["http://www.mendeley.com/documents/?uuid=26b80332-edfd-4ebc-bc73-9bb156a08a67"]}],"mendeley":{"formattedCitation":"(Engel et al., 2017)","plainTextFormattedCitation":"(Engel et al., 2017)","previouslyFormattedCitation":"(Engel et al., 2017)"},"properties":{"noteIndex":0},"schema":"https://github.com/citation-style-language/schema/raw/master/csl-citation.json"}</w:instrText>
      </w:r>
      <w:r w:rsidR="0060207D" w:rsidRPr="008F121B">
        <w:rPr>
          <w:rFonts w:ascii="Times New Roman" w:hAnsi="Times New Roman" w:cs="Times New Roman"/>
          <w:sz w:val="24"/>
          <w:szCs w:val="24"/>
        </w:rPr>
        <w:fldChar w:fldCharType="separate"/>
      </w:r>
      <w:r w:rsidRPr="008F121B">
        <w:rPr>
          <w:rFonts w:ascii="Times New Roman" w:hAnsi="Times New Roman" w:cs="Times New Roman"/>
          <w:noProof/>
          <w:sz w:val="24"/>
          <w:szCs w:val="24"/>
        </w:rPr>
        <w:t>(Engel et al., 2017)</w:t>
      </w:r>
      <w:r w:rsidR="0060207D" w:rsidRPr="008F121B">
        <w:rPr>
          <w:rFonts w:ascii="Times New Roman" w:hAnsi="Times New Roman" w:cs="Times New Roman"/>
          <w:sz w:val="24"/>
          <w:szCs w:val="24"/>
        </w:rPr>
        <w:fldChar w:fldCharType="end"/>
      </w:r>
      <w:r w:rsidR="00A70E77">
        <w:rPr>
          <w:rFonts w:ascii="Times New Roman" w:hAnsi="Times New Roman" w:cs="Times New Roman"/>
          <w:sz w:val="24"/>
          <w:szCs w:val="24"/>
        </w:rPr>
        <w:t>, while we apply for a specific networks</w:t>
      </w:r>
      <w:r w:rsidRPr="008F121B">
        <w:rPr>
          <w:rFonts w:ascii="Times New Roman" w:hAnsi="Times New Roman" w:cs="Times New Roman"/>
          <w:sz w:val="24"/>
          <w:szCs w:val="24"/>
        </w:rPr>
        <w:t xml:space="preserve"> style, process, or strategy that entrepreneurs use in forming and creating network bonds by ensuring affordability to test the acceptability of online social networks in relation to human potential. </w:t>
      </w:r>
      <w:r w:rsidR="000326C9" w:rsidRPr="008F121B">
        <w:rPr>
          <w:rFonts w:ascii="Times New Roman" w:hAnsi="Times New Roman" w:cs="Times New Roman"/>
          <w:sz w:val="24"/>
          <w:szCs w:val="24"/>
        </w:rPr>
        <w:t xml:space="preserve">In addition, this research was conducted to </w:t>
      </w:r>
      <w:r w:rsidR="000326C9" w:rsidRPr="008F121B">
        <w:rPr>
          <w:rFonts w:ascii="Times New Roman" w:hAnsi="Times New Roman" w:cs="Times New Roman"/>
          <w:sz w:val="24"/>
          <w:szCs w:val="24"/>
        </w:rPr>
        <w:lastRenderedPageBreak/>
        <w:t>answer the response to the rapid development of technology, acceptance of social media technology, but also its usefulness, ease of use, and intention to use social media to interest in entrepreneurship.</w:t>
      </w:r>
      <w:r w:rsidR="000326C9" w:rsidRPr="008F121B">
        <w:rPr>
          <w:rFonts w:ascii="Times New Roman" w:hAnsi="Times New Roman" w:cs="Times New Roman"/>
        </w:rPr>
        <w:t xml:space="preserve"> </w:t>
      </w:r>
      <w:r w:rsidR="000326C9" w:rsidRPr="008F121B">
        <w:rPr>
          <w:rFonts w:ascii="Times New Roman" w:hAnsi="Times New Roman" w:cs="Times New Roman"/>
          <w:sz w:val="24"/>
          <w:szCs w:val="24"/>
        </w:rPr>
        <w:t>In addition, this research was conducted to answer the response to the rapid development of technology, acceptance of social media technology, but also its usefulness, ease of use, and intention to use social media to interest in entrepreneurship.</w:t>
      </w:r>
      <w:r w:rsidR="000326C9" w:rsidRPr="008F121B">
        <w:rPr>
          <w:rFonts w:ascii="Times New Roman" w:hAnsi="Times New Roman" w:cs="Times New Roman"/>
        </w:rPr>
        <w:t xml:space="preserve"> </w:t>
      </w:r>
      <w:r w:rsidR="000326C9" w:rsidRPr="008F121B">
        <w:rPr>
          <w:rFonts w:ascii="Times New Roman" w:hAnsi="Times New Roman" w:cs="Times New Roman"/>
          <w:sz w:val="24"/>
          <w:szCs w:val="24"/>
        </w:rPr>
        <w:t>Recognizing the ability of social media on human beh</w:t>
      </w:r>
      <w:r w:rsidR="004733A4">
        <w:rPr>
          <w:rFonts w:ascii="Times New Roman" w:hAnsi="Times New Roman" w:cs="Times New Roman"/>
          <w:sz w:val="24"/>
          <w:szCs w:val="24"/>
        </w:rPr>
        <w:t>avio</w:t>
      </w:r>
      <w:r w:rsidR="001538DA">
        <w:rPr>
          <w:rFonts w:ascii="Times New Roman" w:hAnsi="Times New Roman" w:cs="Times New Roman"/>
          <w:sz w:val="24"/>
          <w:szCs w:val="24"/>
        </w:rPr>
        <w:t>r</w:t>
      </w:r>
      <w:r w:rsidR="004733A4">
        <w:rPr>
          <w:rFonts w:ascii="Times New Roman" w:hAnsi="Times New Roman" w:cs="Times New Roman"/>
          <w:sz w:val="24"/>
          <w:szCs w:val="24"/>
        </w:rPr>
        <w:t>, and also think</w:t>
      </w:r>
      <w:r w:rsidR="00C8592D">
        <w:rPr>
          <w:rFonts w:ascii="Times New Roman" w:hAnsi="Times New Roman" w:cs="Times New Roman"/>
          <w:sz w:val="24"/>
          <w:szCs w:val="24"/>
        </w:rPr>
        <w:t>ing</w:t>
      </w:r>
      <w:r w:rsidR="004733A4">
        <w:rPr>
          <w:rFonts w:ascii="Times New Roman" w:hAnsi="Times New Roman" w:cs="Times New Roman"/>
          <w:sz w:val="24"/>
          <w:szCs w:val="24"/>
        </w:rPr>
        <w:t xml:space="preserve"> about the factors</w:t>
      </w:r>
      <w:r w:rsidR="00164DDF">
        <w:rPr>
          <w:rFonts w:ascii="Times New Roman" w:hAnsi="Times New Roman" w:cs="Times New Roman"/>
          <w:sz w:val="24"/>
          <w:szCs w:val="24"/>
        </w:rPr>
        <w:t xml:space="preserve"> </w:t>
      </w:r>
      <w:r w:rsidR="004733A4">
        <w:rPr>
          <w:rFonts w:ascii="Times New Roman" w:hAnsi="Times New Roman" w:cs="Times New Roman"/>
          <w:sz w:val="24"/>
          <w:szCs w:val="24"/>
        </w:rPr>
        <w:t>of</w:t>
      </w:r>
      <w:r w:rsidR="000326C9" w:rsidRPr="008F121B">
        <w:rPr>
          <w:rFonts w:ascii="Times New Roman" w:hAnsi="Times New Roman" w:cs="Times New Roman"/>
          <w:sz w:val="24"/>
          <w:szCs w:val="24"/>
        </w:rPr>
        <w:t xml:space="preserve"> en</w:t>
      </w:r>
      <w:r w:rsidR="004733A4">
        <w:rPr>
          <w:rFonts w:ascii="Times New Roman" w:hAnsi="Times New Roman" w:cs="Times New Roman"/>
          <w:sz w:val="24"/>
          <w:szCs w:val="24"/>
        </w:rPr>
        <w:t>trepreneurial personality</w:t>
      </w:r>
      <w:r w:rsidR="000326C9" w:rsidRPr="008F121B">
        <w:rPr>
          <w:rFonts w:ascii="Times New Roman" w:hAnsi="Times New Roman" w:cs="Times New Roman"/>
          <w:sz w:val="24"/>
          <w:szCs w:val="24"/>
        </w:rPr>
        <w:t>, can provide new insig</w:t>
      </w:r>
      <w:r w:rsidR="00164DDF">
        <w:rPr>
          <w:rFonts w:ascii="Times New Roman" w:hAnsi="Times New Roman" w:cs="Times New Roman"/>
          <w:sz w:val="24"/>
          <w:szCs w:val="24"/>
        </w:rPr>
        <w:t>hts to understand the endurance and sluggish</w:t>
      </w:r>
      <w:r w:rsidR="00C8592D">
        <w:rPr>
          <w:rFonts w:ascii="Times New Roman" w:hAnsi="Times New Roman" w:cs="Times New Roman"/>
          <w:sz w:val="24"/>
          <w:szCs w:val="24"/>
        </w:rPr>
        <w:t>ness</w:t>
      </w:r>
      <w:r w:rsidR="000326C9" w:rsidRPr="008F121B">
        <w:rPr>
          <w:rFonts w:ascii="Times New Roman" w:hAnsi="Times New Roman" w:cs="Times New Roman"/>
          <w:sz w:val="24"/>
          <w:szCs w:val="24"/>
        </w:rPr>
        <w:t xml:space="preserve"> of entrepreneurs in the future before facing the uncertain</w:t>
      </w:r>
      <w:r w:rsidR="00F31EC4">
        <w:rPr>
          <w:rFonts w:ascii="Times New Roman" w:hAnsi="Times New Roman" w:cs="Times New Roman"/>
          <w:sz w:val="24"/>
          <w:szCs w:val="24"/>
        </w:rPr>
        <w:t>ty in</w:t>
      </w:r>
      <w:r w:rsidR="000326C9" w:rsidRPr="008F121B">
        <w:rPr>
          <w:rFonts w:ascii="Times New Roman" w:hAnsi="Times New Roman" w:cs="Times New Roman"/>
          <w:sz w:val="24"/>
          <w:szCs w:val="24"/>
        </w:rPr>
        <w:t xml:space="preserve"> the future.</w:t>
      </w:r>
    </w:p>
    <w:p w14:paraId="662B860E" w14:textId="77777777" w:rsidR="003054B6" w:rsidRPr="008F121B" w:rsidRDefault="003054B6" w:rsidP="00BD654F">
      <w:pPr>
        <w:ind w:left="426" w:firstLine="0"/>
        <w:jc w:val="both"/>
        <w:rPr>
          <w:rFonts w:ascii="Times New Roman" w:hAnsi="Times New Roman" w:cs="Times New Roman"/>
          <w:sz w:val="24"/>
          <w:szCs w:val="24"/>
        </w:rPr>
      </w:pPr>
    </w:p>
    <w:p w14:paraId="2EC2BE60" w14:textId="6B3DFA6B" w:rsidR="003054B6" w:rsidRPr="008F121B" w:rsidRDefault="003054B6" w:rsidP="001538DA">
      <w:pPr>
        <w:ind w:left="426" w:firstLine="0"/>
        <w:jc w:val="center"/>
        <w:rPr>
          <w:rFonts w:ascii="Times New Roman" w:hAnsi="Times New Roman" w:cs="Times New Roman"/>
          <w:b/>
          <w:sz w:val="24"/>
          <w:szCs w:val="24"/>
        </w:rPr>
      </w:pPr>
      <w:r w:rsidRPr="008F121B">
        <w:rPr>
          <w:rFonts w:ascii="Times New Roman" w:hAnsi="Times New Roman" w:cs="Times New Roman"/>
          <w:b/>
          <w:sz w:val="24"/>
          <w:szCs w:val="24"/>
        </w:rPr>
        <w:t xml:space="preserve">Literature </w:t>
      </w:r>
      <w:r w:rsidR="001538DA">
        <w:rPr>
          <w:rFonts w:ascii="Times New Roman" w:hAnsi="Times New Roman" w:cs="Times New Roman"/>
          <w:b/>
          <w:sz w:val="24"/>
          <w:szCs w:val="24"/>
        </w:rPr>
        <w:t>R</w:t>
      </w:r>
      <w:r w:rsidRPr="008F121B">
        <w:rPr>
          <w:rFonts w:ascii="Times New Roman" w:hAnsi="Times New Roman" w:cs="Times New Roman"/>
          <w:b/>
          <w:sz w:val="24"/>
          <w:szCs w:val="24"/>
        </w:rPr>
        <w:t>eview</w:t>
      </w:r>
    </w:p>
    <w:p w14:paraId="000E22F3" w14:textId="77777777" w:rsidR="003054B6" w:rsidRPr="008F121B" w:rsidRDefault="003054B6" w:rsidP="00BD654F">
      <w:pPr>
        <w:ind w:left="426" w:firstLine="0"/>
        <w:jc w:val="both"/>
        <w:rPr>
          <w:rFonts w:ascii="Times New Roman" w:hAnsi="Times New Roman" w:cs="Times New Roman"/>
          <w:i/>
          <w:sz w:val="24"/>
          <w:szCs w:val="24"/>
        </w:rPr>
      </w:pPr>
      <w:r w:rsidRPr="008F121B">
        <w:rPr>
          <w:rFonts w:ascii="Times New Roman" w:hAnsi="Times New Roman" w:cs="Times New Roman"/>
          <w:i/>
          <w:sz w:val="24"/>
          <w:szCs w:val="24"/>
        </w:rPr>
        <w:t>Entrepreneurial Interest</w:t>
      </w:r>
    </w:p>
    <w:p w14:paraId="395F6EFD" w14:textId="77777777" w:rsidR="00DC334D" w:rsidRPr="008D3DC3" w:rsidRDefault="003054B6" w:rsidP="008D3DC3">
      <w:pPr>
        <w:ind w:left="426" w:firstLine="0"/>
        <w:jc w:val="both"/>
        <w:rPr>
          <w:rFonts w:ascii="Times New Roman" w:hAnsi="Times New Roman" w:cs="Times New Roman"/>
          <w:sz w:val="24"/>
          <w:szCs w:val="24"/>
        </w:rPr>
      </w:pPr>
      <w:r w:rsidRPr="008F121B">
        <w:rPr>
          <w:rFonts w:ascii="Times New Roman" w:hAnsi="Times New Roman" w:cs="Times New Roman"/>
          <w:sz w:val="24"/>
          <w:szCs w:val="24"/>
        </w:rPr>
        <w:t>Ent</w:t>
      </w:r>
      <w:r w:rsidR="008D3DC3">
        <w:rPr>
          <w:rFonts w:ascii="Times New Roman" w:hAnsi="Times New Roman" w:cs="Times New Roman"/>
          <w:sz w:val="24"/>
          <w:szCs w:val="24"/>
        </w:rPr>
        <w:t>repreneurial interest is the power of thought that focuses interest in all activities related to entrepreneurship</w:t>
      </w:r>
      <w:r w:rsidR="008D3DC3" w:rsidRPr="008F121B">
        <w:rPr>
          <w:rFonts w:ascii="Times New Roman" w:hAnsi="Times New Roman" w:cs="Times New Roman"/>
          <w:sz w:val="24"/>
          <w:szCs w:val="24"/>
        </w:rPr>
        <w:t xml:space="preserve">, such as the creation of new businesses </w:t>
      </w:r>
      <w:r w:rsidR="0060207D" w:rsidRPr="008F121B">
        <w:rPr>
          <w:rFonts w:ascii="Times New Roman" w:hAnsi="Times New Roman" w:cs="Times New Roman"/>
          <w:sz w:val="24"/>
          <w:szCs w:val="24"/>
        </w:rPr>
        <w:fldChar w:fldCharType="begin" w:fldLock="1"/>
      </w:r>
      <w:r w:rsidR="008D3DC3" w:rsidRPr="008F121B">
        <w:rPr>
          <w:rFonts w:ascii="Times New Roman" w:hAnsi="Times New Roman" w:cs="Times New Roman"/>
          <w:sz w:val="24"/>
          <w:szCs w:val="24"/>
        </w:rPr>
        <w:instrText>ADDIN CSL_CITATION {"citationItems":[{"id":"ITEM-1","itemData":{"DOI":"10.1016/j.apmrv.2017.07.011","ISSN":"10293132","abstract":"Entrepreneurial attitude orientation refers to an individual's attitude to start a new venture, such as innovativeness, risk-taking, need for achievement, self-confidence, and locus of control. These elements are known to predict entrepreneurial intention. While prior research about the influence of personality primary focus on the positive aspects, recently, the dark triad, a set of personality characteristics that includes Machiavellianism, narcissism, and psychopathy, has been found to predict personal and organizational achievement. Considering the new generation of entrepreneurs are more likely to be self-reliant and loyal toward themselves, it is proposed that the dark triad can mediate the relationship between entrepreneurial attitude orientation and entrepreneurial intention. Structural equation modeling is used to examine the hypotheses based on a sample of 295 college students in Taiwan. In addition to a significant positive relationship between entrepreneurial attitude orientation and entrepreneurial intention, the influence of the dark triad as a mediator was also found. Results suggest individuals high on the dark triad are more intended to engage in entrepreneurial activity, which advance our knowledge of the entrepreneurial decision-making process. Theoretical and applied implications are discussed.","author":[{"dropping-particle":"","family":"Do","given":"Ben Roy","non-dropping-particle":"","parse-names":false,"suffix":""},{"dropping-particle":"","family":"Dadvari","given":"Alaleh","non-dropping-particle":"","parse-names":false,"suffix":""}],"container-title":"Asia Pacific Management Review","id":"ITEM-1","issue":"4","issued":{"date-parts":[["2017"]]},"page":"185-191","title":"The influence of the dark triad on the relationship between entrepreneurial attitude orientation and entrepreneurial intention: A study among students in Taiwan University","type":"article-journal","volume":"22"},"uris":["http://www.mendeley.com/documents/?uuid=2da1aae8-2288-4661-b7b0-d308b04ca017"]},{"id":"ITEM-2","itemData":{"abstract":"EXECUTIVE SUMMARY Why are intentions interesting to those who care about new venture forma-tion? Entrepreneurship is a way of thinking, a way of thinking that emphasizes opportunities over threats. The opportunity identification process is clearly an intentional process, and, therefore, entrepreneurial intentions clearly merit our attention. Equally important, they offer a means to better explain-and predict-entrepreneurship. We don't start a business as a reflex, do we? We may respond to the conditions around us, such as an intriguing market niche, by starting a new venture. Yet, we think about it first; we process the cues from the environment around us and set about constructing the perceived opportunity into a viable business proposition. In the psychological literature, intentions have proven the best predictor of planned behavior, particularly when that behavior is rare, hard to observe, or involves unpredictable time lags. New businesses emerge over time and involve considerable planning. Thus, entrepreneurship is exactly the type of planned behavior (Bird 1988; Katz and Gartner 1988) for which intention models are ideally suited. If intention models prove useful in understanding business venture formation intentions, they offer a coherent, parsimonious , highly-generalizable, and robust theoretical framework for understanding and prediction. Empirically, we have learned that situational (for example, employment status or informational cues) or individual (for example, demographic characteristics or personality traits) variables are poor predictors. That is, predicting entrepreneurial activities by modeling only situational or personal factors usually resulted in disappointingly small explanatory power and even smaller predictive validity. Inten","author":[{"dropping-particle":"","family":"Krueger","given":"Norris F","non-dropping-particle":"","parse-names":false,"suffix":""},{"dropping-particle":"","family":"Reilly","given":"Michael D","non-dropping-particle":"","parse-names":false,"suffix":""},{"dropping-particle":"","family":"Carsrud","given":"Alan L","non-dropping-particle":"","parse-names":false,"suffix":""}],"container-title":"Journal of Business Venturing","id":"ITEM-2","issued":{"date-parts":[["2000"]]},"number-of-pages":"411-432","title":"COMPETING MODELS OF ENTREPRENEURIAL INTENTIONS","type":"report","volume":"15"},"uris":["http://www.mendeley.com/documents/?uuid=8db60f18-dc9e-33b8-ba52-0c0ba5ba8cfd"]}],"mendeley":{"formattedCitation":"(Do &amp; Dadvari, 2017; Krueger et al., 2000)","plainTextFormattedCitation":"(Do &amp; Dadvari, 2017; Krueger et al., 2000)","previouslyFormattedCitation":"(Do &amp; Dadvari, 2017; Krueger et al., 2000)"},"properties":{"noteIndex":0},"schema":"https://github.com/citation-style-language/schema/raw/master/csl-citation.json"}</w:instrText>
      </w:r>
      <w:r w:rsidR="0060207D" w:rsidRPr="008F121B">
        <w:rPr>
          <w:rFonts w:ascii="Times New Roman" w:hAnsi="Times New Roman" w:cs="Times New Roman"/>
          <w:sz w:val="24"/>
          <w:szCs w:val="24"/>
        </w:rPr>
        <w:fldChar w:fldCharType="separate"/>
      </w:r>
      <w:r w:rsidR="008D3DC3" w:rsidRPr="008F121B">
        <w:rPr>
          <w:rFonts w:ascii="Times New Roman" w:hAnsi="Times New Roman" w:cs="Times New Roman"/>
          <w:noProof/>
          <w:sz w:val="24"/>
          <w:szCs w:val="24"/>
        </w:rPr>
        <w:t>(Do &amp; Dadvari, 2017; Krueger et al., 2000)</w:t>
      </w:r>
      <w:r w:rsidR="0060207D" w:rsidRPr="008F121B">
        <w:rPr>
          <w:rFonts w:ascii="Times New Roman" w:hAnsi="Times New Roman" w:cs="Times New Roman"/>
          <w:sz w:val="24"/>
          <w:szCs w:val="24"/>
        </w:rPr>
        <w:fldChar w:fldCharType="end"/>
      </w:r>
      <w:r w:rsidR="008D3DC3" w:rsidRPr="008F121B">
        <w:rPr>
          <w:rFonts w:ascii="Times New Roman" w:hAnsi="Times New Roman" w:cs="Times New Roman"/>
          <w:sz w:val="24"/>
          <w:szCs w:val="24"/>
        </w:rPr>
        <w:t xml:space="preserve">. Given that interest is a fundamental factor in creating new businesses, it makes sense for this study to analyze how entrepreneurial interest is a determining factor in determining entrepreneurial action </w:t>
      </w:r>
      <w:r w:rsidR="0060207D" w:rsidRPr="008F121B">
        <w:rPr>
          <w:rFonts w:ascii="Times New Roman" w:hAnsi="Times New Roman" w:cs="Times New Roman"/>
          <w:sz w:val="24"/>
          <w:szCs w:val="24"/>
        </w:rPr>
        <w:fldChar w:fldCharType="begin" w:fldLock="1"/>
      </w:r>
      <w:r w:rsidR="008D3DC3" w:rsidRPr="008F121B">
        <w:rPr>
          <w:rFonts w:ascii="Times New Roman" w:hAnsi="Times New Roman" w:cs="Times New Roman"/>
          <w:sz w:val="24"/>
          <w:szCs w:val="24"/>
        </w:rPr>
        <w:instrText>ADDIN CSL_CITATION {"citationItems":[{"id":"ITEM-1","itemData":{"abstract":"EXECUTIVE SUMMARY Why are intentions interesting to those who care about new venture forma-tion? Entrepreneurship is a way of thinking, a way of thinking that emphasizes opportunities over threats. The opportunity identification process is clearly an intentional process, and, therefore, entrepreneurial intentions clearly merit our attention. Equally important, they offer a means to better explain-and predict-entrepreneurship. We don't start a business as a reflex, do we? We may respond to the conditions around us, such as an intriguing market niche, by starting a new venture. Yet, we think about it first; we process the cues from the environment around us and set about constructing the perceived opportunity into a viable business proposition. In the psychological literature, intentions have proven the best predictor of planned behavior, particularly when that behavior is rare, hard to observe, or involves unpredictable time lags. New businesses emerge over time and involve considerable planning. Thus, entrepreneurship is exactly the type of planned behavior (Bird 1988; Katz and Gartner 1988) for which intention models are ideally suited. If intention models prove useful in understanding business venture formation intentions, they offer a coherent, parsimonious , highly-generalizable, and robust theoretical framework for understanding and prediction. Empirically, we have learned that situational (for example, employment status or informational cues) or individual (for example, demographic characteristics or personality traits) variables are poor predictors. That is, predicting entrepreneurial activities by modeling only situational or personal factors usually resulted in disappointingly small explanatory power and even smaller predictive validity. Inten","author":[{"dropping-particle":"","family":"Krueger","given":"Norris F","non-dropping-particle":"","parse-names":false,"suffix":""},{"dropping-particle":"","family":"Reilly","given":"Michael D","non-dropping-particle":"","parse-names":false,"suffix":""},{"dropping-particle":"","family":"Carsrud","given":"Alan L","non-dropping-particle":"","parse-names":false,"suffix":""}],"container-title":"Journal of Business Venturing","id":"ITEM-1","issued":{"date-parts":[["2000"]]},"number-of-pages":"411-432","title":"COMPETING MODELS OF ENTREPRENEURIAL INTENTIONS","type":"report","volume":"15"},"uris":["http://www.mendeley.com/documents/?uuid=8db60f18-dc9e-33b8-ba52-0c0ba5ba8cfd"]},{"id":"ITEM-2","itemData":{"ISSN":"03452328","abstract":"Erskine Childers grew up in Ireland and began his working life as an independent writer and broadcaster specialising in international political and developmental affairs. In 1967 he joined the United Nations and served for 22 years with most of the organisations of the system at all levels and in all regions. His close cooperation with the Dag Hammarskjöld Foundation began in 1990 when he co-authored, with Sir Brian Urquhart, the first in a series of studies on UN leadership. Before his death on 25 August 1996, he and Sir Brian co-authored another four studies on UN reform, under a programme developed by the Dag Hammarskjöld Foundation and the Ford Foundation. This eulogy was delivered in St. John's Church, Laragh, by Sven Hamrell, former Executive Director of the Dag Hammarskjöld Foundation.","author":[{"dropping-particle":"","family":"Linan","given":"Fransisco","non-dropping-particle":"","parse-names":false,"suffix":""}],"container-title":"Entrepreneurship Theory and Practice","id":"ITEM-2","issue":"56","issued":{"date-parts":[["2009"]]},"page":"1042-2587","title":"Development and cross-cultural application of a specific instrument to measure entrepreneurial intention","type":"article-journal"},"uris":["http://www.mendeley.com/documents/?uuid=e1fbbdfb-ca77-4cdd-ad5e-c046818ffe5e"]}],"mendeley":{"formattedCitation":"(Krueger et al., 2000; Linan, 2009)","plainTextFormattedCitation":"(Krueger et al., 2000; Linan, 2009)","previouslyFormattedCitation":"(Krueger et al., 2000; Linan, 2009)"},"properties":{"noteIndex":0},"schema":"https://github.com/citation-style-language/schema/raw/master/csl-citation.json"}</w:instrText>
      </w:r>
      <w:r w:rsidR="0060207D" w:rsidRPr="008F121B">
        <w:rPr>
          <w:rFonts w:ascii="Times New Roman" w:hAnsi="Times New Roman" w:cs="Times New Roman"/>
          <w:sz w:val="24"/>
          <w:szCs w:val="24"/>
        </w:rPr>
        <w:fldChar w:fldCharType="separate"/>
      </w:r>
      <w:r w:rsidR="008D3DC3" w:rsidRPr="008F121B">
        <w:rPr>
          <w:rFonts w:ascii="Times New Roman" w:hAnsi="Times New Roman" w:cs="Times New Roman"/>
          <w:noProof/>
          <w:sz w:val="24"/>
          <w:szCs w:val="24"/>
        </w:rPr>
        <w:t>(Krueger et al., 2000; Linan, 2009)</w:t>
      </w:r>
      <w:r w:rsidR="0060207D" w:rsidRPr="008F121B">
        <w:rPr>
          <w:rFonts w:ascii="Times New Roman" w:hAnsi="Times New Roman" w:cs="Times New Roman"/>
          <w:sz w:val="24"/>
          <w:szCs w:val="24"/>
        </w:rPr>
        <w:fldChar w:fldCharType="end"/>
      </w:r>
      <w:r w:rsidR="00DC334D" w:rsidRPr="008F121B">
        <w:rPr>
          <w:rFonts w:ascii="Times New Roman" w:hAnsi="Times New Roman" w:cs="Times New Roman"/>
        </w:rPr>
        <w:t xml:space="preserve"> </w:t>
      </w:r>
    </w:p>
    <w:p w14:paraId="1D31A7EC" w14:textId="77777777" w:rsidR="00764D68" w:rsidRPr="008F121B" w:rsidRDefault="00DC334D" w:rsidP="00BD654F">
      <w:pPr>
        <w:ind w:left="426" w:firstLine="0"/>
        <w:jc w:val="both"/>
        <w:rPr>
          <w:rFonts w:ascii="Times New Roman" w:hAnsi="Times New Roman" w:cs="Times New Roman"/>
          <w:sz w:val="24"/>
          <w:szCs w:val="24"/>
        </w:rPr>
      </w:pPr>
      <w:r w:rsidRPr="008F121B">
        <w:rPr>
          <w:rFonts w:ascii="Times New Roman" w:hAnsi="Times New Roman" w:cs="Times New Roman"/>
        </w:rPr>
        <w:t xml:space="preserve">          </w:t>
      </w:r>
      <w:r w:rsidR="00221A18" w:rsidRPr="008F121B">
        <w:rPr>
          <w:rFonts w:ascii="Times New Roman" w:hAnsi="Times New Roman" w:cs="Times New Roman"/>
          <w:sz w:val="24"/>
          <w:szCs w:val="24"/>
        </w:rPr>
        <w:t>Previous research that suggested personality predictors as a significant predictor of entrepreneurial interest</w:t>
      </w:r>
      <w:r w:rsidR="0060207D" w:rsidRPr="008F121B">
        <w:rPr>
          <w:rFonts w:ascii="Times New Roman" w:hAnsi="Times New Roman" w:cs="Times New Roman"/>
          <w:sz w:val="24"/>
          <w:szCs w:val="24"/>
        </w:rPr>
        <w:fldChar w:fldCharType="begin" w:fldLock="1"/>
      </w:r>
      <w:r w:rsidR="006317FF" w:rsidRPr="008F121B">
        <w:rPr>
          <w:rFonts w:ascii="Times New Roman" w:hAnsi="Times New Roman" w:cs="Times New Roman"/>
          <w:sz w:val="24"/>
          <w:szCs w:val="24"/>
        </w:rPr>
        <w:instrText>ADDIN CSL_CITATION {"citationItems":[{"id":"ITEM-1","itemData":{"DOI":"10.1016/S0166-4972(02)00016-0","ISSN":"01664972","abstract":"This paper examines the level and determinants of interest in entrepreneurship among university undergraduate students in Singapore based on a large sample survey conducted in 1998. Although there have been past studies looking at entrepreneurial interest of students, this study is one of the first comprehensive studies of the attitudes of undergraduates toward entrepreneurship in Asia. While the study finds a high level of interest, inadequate business knowledge and perceived risk are found to be significant deterrents. Moreover, three background factors - gender, family experience with business and educational level - are found to affect entrepreneurial interests, but not family income status, ethnicity and citizenship. Of the significant factors identified, that pertaining to inadequate business knowledge has direct policy implications for university administrators, as it strongly suggests the need to provide students in engineering and science with educational programs that impart business knowledge. Furthermore, the government can also contribute by promoting more awareness of successful entrepreneurial role models, removing bureaucratic impediments to start-ups, and attenuating the social stigma of failure. © 2002 Elsevier Ltd. All rights reserved.","author":[{"dropping-particle":"","family":"Wang","given":"Clement K.","non-dropping-particle":"","parse-names":false,"suffix":""},{"dropping-particle":"","family":"Wong","given":"Poh Kam","non-dropping-particle":"","parse-names":false,"suffix":""}],"container-title":"Technovation","id":"ITEM-1","issue":"2","issued":{"date-parts":[["2004"]]},"page":"163-172","title":"Entrepreneurial interest of university students in Singapore","type":"article-journal","volume":"24"},"uris":["http://www.mendeley.com/documents/?uuid=9f736430-b752-485d-adba-1fed0be28650"]}],"mendeley":{"formattedCitation":"(Wang &amp; Wong, 2004)","plainTextFormattedCitation":"(Wang &amp; Wong, 2004)","previouslyFormattedCitation":"(Wang &amp; Wong, 2004)"},"properties":{"noteIndex":0},"schema":"https://github.com/citation-style-language/schema/raw/master/csl-citation.json"}</w:instrText>
      </w:r>
      <w:r w:rsidR="0060207D" w:rsidRPr="008F121B">
        <w:rPr>
          <w:rFonts w:ascii="Times New Roman" w:hAnsi="Times New Roman" w:cs="Times New Roman"/>
          <w:sz w:val="24"/>
          <w:szCs w:val="24"/>
        </w:rPr>
        <w:fldChar w:fldCharType="separate"/>
      </w:r>
      <w:r w:rsidR="00221A18" w:rsidRPr="008F121B">
        <w:rPr>
          <w:rFonts w:ascii="Times New Roman" w:hAnsi="Times New Roman" w:cs="Times New Roman"/>
          <w:noProof/>
          <w:sz w:val="24"/>
          <w:szCs w:val="24"/>
        </w:rPr>
        <w:t>(Wang &amp; Wong, 2004)</w:t>
      </w:r>
      <w:r w:rsidR="0060207D" w:rsidRPr="008F121B">
        <w:rPr>
          <w:rFonts w:ascii="Times New Roman" w:hAnsi="Times New Roman" w:cs="Times New Roman"/>
          <w:sz w:val="24"/>
          <w:szCs w:val="24"/>
        </w:rPr>
        <w:fldChar w:fldCharType="end"/>
      </w:r>
      <w:r w:rsidR="00221A18" w:rsidRPr="008F121B">
        <w:rPr>
          <w:rFonts w:ascii="Times New Roman" w:hAnsi="Times New Roman" w:cs="Times New Roman"/>
          <w:sz w:val="24"/>
          <w:szCs w:val="24"/>
        </w:rPr>
        <w:t xml:space="preserve">  explained that adult entrepreneurial interest was based on personal background. In line with this assumption, several personality characteristics such as optimism, innovation, creativity, risk</w:t>
      </w:r>
      <w:r w:rsidR="00460143">
        <w:rPr>
          <w:rFonts w:ascii="Times New Roman" w:hAnsi="Times New Roman" w:cs="Times New Roman"/>
          <w:sz w:val="24"/>
          <w:szCs w:val="24"/>
        </w:rPr>
        <w:t>-</w:t>
      </w:r>
      <w:r w:rsidR="00221A18" w:rsidRPr="008F121B">
        <w:rPr>
          <w:rFonts w:ascii="Times New Roman" w:hAnsi="Times New Roman" w:cs="Times New Roman"/>
          <w:sz w:val="24"/>
          <w:szCs w:val="24"/>
        </w:rPr>
        <w:t xml:space="preserve"> taking and openness to experience are key elements to predict entrepreneurial interest </w:t>
      </w:r>
      <w:r w:rsidR="0060207D" w:rsidRPr="008F121B">
        <w:rPr>
          <w:rFonts w:ascii="Times New Roman" w:hAnsi="Times New Roman" w:cs="Times New Roman"/>
          <w:sz w:val="24"/>
          <w:szCs w:val="24"/>
        </w:rPr>
        <w:fldChar w:fldCharType="begin" w:fldLock="1"/>
      </w:r>
      <w:r w:rsidR="00221A18" w:rsidRPr="008F121B">
        <w:rPr>
          <w:rFonts w:ascii="Times New Roman" w:hAnsi="Times New Roman" w:cs="Times New Roman"/>
          <w:sz w:val="24"/>
          <w:szCs w:val="24"/>
        </w:rPr>
        <w:instrText>ADDIN CSL_CITATION {"citationItems":[{"id":"ITEM-1","itemData":{"DOI":"10.1177/0149206309335187","ISSN":"01492063","abstract":"A set of meta-analyses were conducted to examine the relationship of personality to outcomes associated with two different stages of the entrepreneurial process: entrepreneurial intentions and entrepreneurial performance. A broad range of personality scales were categorized into a parsimonious set of constructs using the Five Factor model of personality. The results show that four of the Big Five personality dimensions were associated with both dependent variables, with agreeableness failing to be associated with either. Multivariate effect sizes were moderate for the full set of Big Five personality variables on entrepreneurial intentions (multiple R = .36) and entrepreneurial performance (multiple R = .31). Risk propensity, included as a separate dimension of personality, was positively associated with entrepreneurial intentions but was not related to entrepreneurial performance. These effects suggest that personality plays a role in the emergence and success of entrepreneurs. © 2010 Southern Management Association.","author":[{"dropping-particle":"","family":"Zhao","given":"Hao","non-dropping-particle":"","parse-names":false,"suffix":""},{"dropping-particle":"","family":"Seibert","given":"Scott E.","non-dropping-particle":"","parse-names":false,"suffix":""},{"dropping-particle":"","family":"Lumpkin","given":"G. T.","non-dropping-particle":"","parse-names":false,"suffix":""}],"container-title":"Journal of Management","id":"ITEM-1","issue":"2","issued":{"date-parts":[["2010"]]},"page":"381-404","title":"The relationship of personality to entrepreneurial intentions and performance: A meta-analytic review","type":"article-journal","volume":"36"},"uris":["http://www.mendeley.com/documents/?uuid=bee708f3-eb4a-4711-b979-82b905edd272"]}],"mendeley":{"formattedCitation":"(Zhao et al., 2010)","plainTextFormattedCitation":"(Zhao et al., 2010)","previouslyFormattedCitation":"(Zhao et al., 2010)"},"properties":{"noteIndex":0},"schema":"https://github.com/citation-style-language/schema/raw/master/csl-citation.json"}</w:instrText>
      </w:r>
      <w:r w:rsidR="0060207D" w:rsidRPr="008F121B">
        <w:rPr>
          <w:rFonts w:ascii="Times New Roman" w:hAnsi="Times New Roman" w:cs="Times New Roman"/>
          <w:sz w:val="24"/>
          <w:szCs w:val="24"/>
        </w:rPr>
        <w:fldChar w:fldCharType="separate"/>
      </w:r>
      <w:r w:rsidR="00221A18" w:rsidRPr="008F121B">
        <w:rPr>
          <w:rFonts w:ascii="Times New Roman" w:hAnsi="Times New Roman" w:cs="Times New Roman"/>
          <w:noProof/>
          <w:sz w:val="24"/>
          <w:szCs w:val="24"/>
        </w:rPr>
        <w:t>(Zhao et al., 2010)</w:t>
      </w:r>
      <w:r w:rsidR="0060207D" w:rsidRPr="008F121B">
        <w:rPr>
          <w:rFonts w:ascii="Times New Roman" w:hAnsi="Times New Roman" w:cs="Times New Roman"/>
          <w:sz w:val="24"/>
          <w:szCs w:val="24"/>
        </w:rPr>
        <w:fldChar w:fldCharType="end"/>
      </w:r>
      <w:r w:rsidR="00221A18" w:rsidRPr="008F121B">
        <w:rPr>
          <w:rFonts w:ascii="Times New Roman" w:hAnsi="Times New Roman" w:cs="Times New Roman"/>
          <w:sz w:val="24"/>
          <w:szCs w:val="24"/>
        </w:rPr>
        <w:t>.</w:t>
      </w:r>
      <w:r w:rsidR="00221A18" w:rsidRPr="008F121B">
        <w:rPr>
          <w:rFonts w:ascii="Times New Roman" w:hAnsi="Times New Roman" w:cs="Times New Roman"/>
        </w:rPr>
        <w:t xml:space="preserve"> </w:t>
      </w:r>
      <w:r w:rsidR="00221A18" w:rsidRPr="008F121B">
        <w:rPr>
          <w:rFonts w:ascii="Times New Roman" w:hAnsi="Times New Roman" w:cs="Times New Roman"/>
          <w:sz w:val="24"/>
          <w:szCs w:val="24"/>
        </w:rPr>
        <w:t>An individual with certain personality traits may be more attracted to entrepreneurial behaviour. With the hope that in the future they can persist in building new businesses.</w:t>
      </w:r>
    </w:p>
    <w:p w14:paraId="1503B8D7" w14:textId="77777777" w:rsidR="0067362E" w:rsidRPr="008F121B" w:rsidRDefault="0067362E" w:rsidP="00BD654F">
      <w:pPr>
        <w:ind w:left="426" w:firstLine="0"/>
        <w:jc w:val="both"/>
        <w:rPr>
          <w:rFonts w:ascii="Times New Roman" w:hAnsi="Times New Roman" w:cs="Times New Roman"/>
          <w:i/>
          <w:sz w:val="24"/>
          <w:szCs w:val="24"/>
        </w:rPr>
      </w:pPr>
      <w:r w:rsidRPr="008F121B">
        <w:rPr>
          <w:rFonts w:ascii="Times New Roman" w:hAnsi="Times New Roman" w:cs="Times New Roman"/>
          <w:i/>
          <w:sz w:val="24"/>
          <w:szCs w:val="24"/>
        </w:rPr>
        <w:t>Entrepreneurial Personality</w:t>
      </w:r>
    </w:p>
    <w:p w14:paraId="4AD6DB1C" w14:textId="77777777" w:rsidR="00DC334D" w:rsidRPr="008F121B" w:rsidRDefault="0067362E" w:rsidP="00BD654F">
      <w:pPr>
        <w:ind w:left="426" w:firstLine="0"/>
        <w:jc w:val="both"/>
        <w:rPr>
          <w:rFonts w:ascii="Times New Roman" w:hAnsi="Times New Roman" w:cs="Times New Roman"/>
        </w:rPr>
      </w:pPr>
      <w:r w:rsidRPr="008F121B">
        <w:rPr>
          <w:rFonts w:ascii="Times New Roman" w:hAnsi="Times New Roman" w:cs="Times New Roman"/>
          <w:sz w:val="24"/>
          <w:szCs w:val="24"/>
        </w:rPr>
        <w:t>Entrepreneurial personality in this study refers to research on the concept of entrepreneurial</w:t>
      </w:r>
      <w:r w:rsidR="009C79A1">
        <w:rPr>
          <w:rFonts w:ascii="Times New Roman" w:hAnsi="Times New Roman" w:cs="Times New Roman"/>
          <w:sz w:val="24"/>
          <w:szCs w:val="24"/>
        </w:rPr>
        <w:t xml:space="preserve"> </w:t>
      </w:r>
      <w:r w:rsidRPr="008F121B">
        <w:rPr>
          <w:rFonts w:ascii="Times New Roman" w:hAnsi="Times New Roman" w:cs="Times New Roman"/>
          <w:sz w:val="24"/>
          <w:szCs w:val="24"/>
        </w:rPr>
        <w:t xml:space="preserve"> intentionality Bird (1988), a combination of personality an</w:t>
      </w:r>
      <w:r w:rsidR="00460143">
        <w:rPr>
          <w:rFonts w:ascii="Times New Roman" w:hAnsi="Times New Roman" w:cs="Times New Roman"/>
          <w:sz w:val="24"/>
          <w:szCs w:val="24"/>
        </w:rPr>
        <w:t>d external contextual factors are</w:t>
      </w:r>
      <w:r w:rsidRPr="008F121B">
        <w:rPr>
          <w:rFonts w:ascii="Times New Roman" w:hAnsi="Times New Roman" w:cs="Times New Roman"/>
          <w:sz w:val="24"/>
          <w:szCs w:val="24"/>
        </w:rPr>
        <w:t xml:space="preserve"> still needed in the formation of entrepreneurial interest </w:t>
      </w:r>
      <w:r w:rsidR="0060207D" w:rsidRPr="008F121B">
        <w:rPr>
          <w:rFonts w:ascii="Times New Roman" w:hAnsi="Times New Roman" w:cs="Times New Roman"/>
          <w:sz w:val="24"/>
          <w:szCs w:val="24"/>
        </w:rPr>
        <w:fldChar w:fldCharType="begin" w:fldLock="1"/>
      </w:r>
      <w:r w:rsidR="00EF6C6B" w:rsidRPr="008F121B">
        <w:rPr>
          <w:rFonts w:ascii="Times New Roman" w:hAnsi="Times New Roman" w:cs="Times New Roman"/>
          <w:sz w:val="24"/>
          <w:szCs w:val="24"/>
        </w:rPr>
        <w:instrText>ADDIN CSL_CITATION {"citationItems":[{"id":"ITEM-1","itemData":{"DOI":"10.5465/amr.1988.4306970","ISSN":"0363-7425","abstract":"Entrepreneurial intentions, entrepreneurs' states of mind that direct attention, experience, and action toward a business concept, set the form and direction of organizations at their inception. Subsequent organizational outcomes such as survival, development (including written plans), growth, and change are based on these intentions. The study of entrepreneurial intentions provides a way of advancing entrepreneurship research beyond descriptive studies and helps to distinguish entrepreneurial activity from strategic management. Entrepreneurs' ideas and intentions form the initial strategic template of new organizations and are important underpinnings of new ven-ture development. Even though entrepreneurial ideas—for new products, new services, new so-cial movements—begin with inspiration, sus-tained attention and intention are needed in or-der for them to become manifest. Entrepreneurs' intentions guide their goal setting, communication, commitment, organiza-tion, and other kinds of work. Although behav-ior can result from unconscious and unintended antecedents, what is of interest here is a con-scious and intended act, the founding of a firm. This article focuses less on the action itself than on the psychological precursors to that action. The study of entrepreneurial intentions opens new arenas to theory-based research. It directs attention toward the complex relationships among entrepreneurial ideas and the conse-quent outcomes of these ideas, and it directs at-tention away from previously studied entrepre-neurial traits (e.g., personality, motivation, and demographics) and contexts (e.g., displace-ments, prior experience, markets, and eco-nomics). The model presented here is behav-ioral and not institutional; it does not provide a strategic map of how to start a venture or how to succeed in business. Instead it guides attention to questions about how entrepreneurs create, sustain, and transform organizations, thus help-ing to distinguish entrepreneurship from strate-gic management.","author":[{"dropping-particle":"","family":"Bird","given":"Barbara","non-dropping-particle":"","parse-names":false,"suffix":""}],"container-title":"Academy of Management Review","id":"ITEM-1","issue":"3","issued":{"date-parts":[["1988"]]},"page":"442-453","title":"Implementing Entrepreneurial Ideas: The Case for Intention","type":"article-journal","volume":"13"},"uris":["http://www.mendeley.com/documents/?uuid=e289d0d2-ac79-437f-9bee-dbf6df5e6864"]},{"id":"ITEM-2","itemData":{"abstract":"EXECUTIVE SUMMARY Why are intentions interesting to those who care about new venture forma-tion? Entrepreneurship is a way of thinking, a way of thinking that emphasizes opportunities over threats. The opportunity identification process is clearly an intentional process, and, therefore, entrepreneurial intentions clearly merit our attention. Equally important, they offer a means to better explain-and predict-entrepreneurship. We don't start a business as a reflex, do we? We may respond to the conditions around us, such as an intriguing market niche, by starting a new venture. Yet, we think about it first; we process the cues from the environment around us and set about constructing the perceived opportunity into a viable business proposition. In the psychological literature, intentions have proven the best predictor of planned behavior, particularly when that behavior is rare, hard to observe, or involves unpredictable time lags. New businesses emerge over time and involve considerable planning. Thus, entrepreneurship is exactly the type of planned behavior (Bird 1988; Katz and Gartner 1988) for which intention models are ideally suited. If intention models prove useful in understanding business venture formation intentions, they offer a coherent, parsimonious , highly-generalizable, and robust theoretical framework for understanding and prediction. Empirically, we have learned that situational (for example, employment status or informational cues) or individual (for example, demographic characteristics or personality traits) variables are poor predictors. That is, predicting entrepreneurial activities by modeling only situational or personal factors usually resulted in disappointingly small explanatory power and even smaller predictive validity. Inten","author":[{"dropping-particle":"","family":"Krueger","given":"Norris F","non-dropping-particle":"","parse-names":false,"suffix":""},{"dropping-particle":"","family":"Reilly","given":"Michael D","non-dropping-particle":"","parse-names":false,"suffix":""},{"dropping-particle":"","family":"Carsrud","given":"Alan L","non-dropping-particle":"","parse-names":false,"suffix":""}],"container-title":"Journal of Business Venturing","id":"ITEM-2","issued":{"date-parts":[["2000"]]},"number-of-pages":"411-432","title":"COMPETING MODELS OF ENTREPRENEURIAL INTENTIONS","type":"report","volume":"15"},"uris":["http://www.mendeley.com/documents/?uuid=8db60f18-dc9e-33b8-ba52-0c0ba5ba8cfd"]},{"id":"ITEM-3","itemData":{"DOI":"10.1007/s11187-018-0103-8","ISBN":"1118701801","ISSN":"15730913","abstract":"Regional personality differences have been linked to regional entrepreneurship in Western countries. Here, we offer a first analysis of the relationship between regional personality and manifest and latent entrepreneurship in China. Because Western research has highlighted the role of an entrepreneurial constellation of the Big Five traits, we compare region-level correlates of Big Five scores with corresponding correlates of indigenous “Confucian” traits, interpersonal relatedness, and its sub-facets traditionalism, Renqing, face, discipline, and harmony. We utilize personality data collected from a representative sample (N = 26,405) of 44 major Chinese cities. We find substantial, meaningful, and robust negative correlations of interpersonal relatedness and its sub-facet traditionalism, face, and discipline with indicators of both manifest entrepreneurship (e.g., rate of newly registered individually owned businesses) and latent entrepreneurship (e.g., number of entrepreneurship-related search queries in the leading Chinese internet search engine: Baidu.com). Robustness checks using the geographical distance to the Forbidden City in Beijing as an exogenous instrument for regional “Confucian” traits supported our findings. In contrast, regional levels in the Big Five traits and in an entrepreneurial Big Five profile were rather irrelevant (e.g., openness was negatively associated with indicators of manifest entrepreneurship). Our study indicates the usefulness of an indigenous personality approach in the study of entrepreneurship in China. The present results give rise to the idea that in populations in China with less emphasis on traditional Confucian values and norms, the development of an active entrepreneurial culture is more accelerated.","author":[{"dropping-particle":"","family":"Obschonka","given":"Martin","non-dropping-particle":"","parse-names":false,"suffix":""},{"dropping-particle":"","family":"Zhou","given":"Mingjie","non-dropping-particle":"","parse-names":false,"suffix":""},{"dropping-particle":"","family":"Zhou","given":"Yixin","non-dropping-particle":"","parse-names":false,"suffix":""},{"dropping-particle":"","family":"Zhang","given":"Jianxin","non-dropping-particle":"","parse-names":false,"suffix":""},{"dropping-particle":"","family":"Silbereisen","given":"Rainer K.","non-dropping-particle":"","parse-names":false,"suffix":""}],"container-title":"Small Business Economics","id":"ITEM-3","issue":"4","issued":{"date-parts":[["2019"]]},"page":"961-979","publisher":"Small Business Economics","title":"“Confucian” traits, entrepreneurial personality, and entrepreneurship in China: a regional analysis","type":"article-journal","volume":"53"},"uris":["http://www.mendeley.com/documents/?uuid=e573a7db-5205-4595-b71a-933f185f0475"]},{"id":"ITEM-4","itemData":{"DOI":"10.1111/etap.12087","ISSN":"10422587","abstract":"Increasing interest in the development of entrepreneurial intentions has elevated the importance of theories that predict and explain individuals' propensity to start a firm. The purpose of this study is to meta-analytically test and integrate the theory of planned behavior and the entrepreneurial event model. We summarize the findings of 98 studies (123 samples, n=114,007) and utilize meta-analytic structural equation modeling to examine the empirical fit of the competing theories and the integrated model. Our results demonstrate support for the competing theories and indicate the moderating role of contextual boundary conditions in the development of entrepreneurial intent. Furthermore, our findings suggest that the integrated model provides additional explanatory power and a fuller understanding of the process through which entrepreneurial intent develops. © 2013 Baylor University.","author":[{"dropping-particle":"","family":"Schlaegel","given":"Christopher","non-dropping-particle":"","parse-names":false,"suffix":""},{"dropping-particle":"","family":"Koenig","given":"Michael","non-dropping-particle":"","parse-names":false,"suffix":""}],"container-title":"Entrepreneurship: Theory and Practice","id":"ITEM-4","issue":"2","issued":{"date-parts":[["2014","3"]]},"page":"291-332","title":"Determinants of Entrepreneurial Intent: A Meta-Analytic Test and Integration of Competing Models","type":"article-journal","volume":"38"},"uris":["http://www.mendeley.com/documents/?uuid=c2fc7756-3a81-35c1-90c2-56bbc6c10bde"]}],"mendeley":{"formattedCitation":"(Bird, 1988; Krueger et al., 2000; Obschonka et al., 2019; Schlaegel &amp; Koenig, 2014)","plainTextFormattedCitation":"(Bird, 1988; Krueger et al., 2000; Obschonka et al., 2019; Schlaegel &amp; Koenig, 2014)","previouslyFormattedCitation":"(Bird, 1988; Krueger et al., 2000; Obschonka et al., 2019; Schlaegel &amp; Koenig, 2014)"},"properties":{"noteIndex":0},"schema":"https://github.com/citation-style-language/schema/raw/master/csl-citation.json"}</w:instrText>
      </w:r>
      <w:r w:rsidR="0060207D" w:rsidRPr="008F121B">
        <w:rPr>
          <w:rFonts w:ascii="Times New Roman" w:hAnsi="Times New Roman" w:cs="Times New Roman"/>
          <w:sz w:val="24"/>
          <w:szCs w:val="24"/>
        </w:rPr>
        <w:fldChar w:fldCharType="separate"/>
      </w:r>
      <w:r w:rsidR="006317FF" w:rsidRPr="008F121B">
        <w:rPr>
          <w:rFonts w:ascii="Times New Roman" w:hAnsi="Times New Roman" w:cs="Times New Roman"/>
          <w:noProof/>
          <w:sz w:val="24"/>
          <w:szCs w:val="24"/>
        </w:rPr>
        <w:t>(Bird, 1988; Krueger et al., 2000; Obschonka et al., 2019; Schlaegel &amp; Koenig, 2014)</w:t>
      </w:r>
      <w:r w:rsidR="0060207D" w:rsidRPr="008F121B">
        <w:rPr>
          <w:rFonts w:ascii="Times New Roman" w:hAnsi="Times New Roman" w:cs="Times New Roman"/>
          <w:sz w:val="24"/>
          <w:szCs w:val="24"/>
        </w:rPr>
        <w:fldChar w:fldCharType="end"/>
      </w:r>
      <w:r w:rsidR="006317FF" w:rsidRPr="008F121B">
        <w:rPr>
          <w:rFonts w:ascii="Times New Roman" w:hAnsi="Times New Roman" w:cs="Times New Roman"/>
          <w:sz w:val="24"/>
          <w:szCs w:val="24"/>
        </w:rPr>
        <w:t xml:space="preserve">. The concept of personality is still often suggested as a significant predictor of entrepreneurial </w:t>
      </w:r>
      <w:r w:rsidR="006317FF" w:rsidRPr="008F121B">
        <w:rPr>
          <w:rFonts w:ascii="Times New Roman" w:hAnsi="Times New Roman" w:cs="Times New Roman"/>
          <w:sz w:val="24"/>
          <w:szCs w:val="24"/>
        </w:rPr>
        <w:lastRenderedPageBreak/>
        <w:t xml:space="preserve">interest </w:t>
      </w:r>
      <w:r w:rsidR="0060207D" w:rsidRPr="008F121B">
        <w:rPr>
          <w:rFonts w:ascii="Times New Roman" w:hAnsi="Times New Roman" w:cs="Times New Roman"/>
          <w:sz w:val="24"/>
          <w:szCs w:val="24"/>
        </w:rPr>
        <w:fldChar w:fldCharType="begin" w:fldLock="1"/>
      </w:r>
      <w:r w:rsidR="00EF6C6B" w:rsidRPr="008F121B">
        <w:rPr>
          <w:rFonts w:ascii="Times New Roman" w:hAnsi="Times New Roman" w:cs="Times New Roman"/>
          <w:sz w:val="24"/>
          <w:szCs w:val="24"/>
        </w:rPr>
        <w:instrText>ADDIN CSL_CITATION {"citationItems":[{"id":"ITEM-1","itemData":{"DOI":"10.1016/j.ijhm.2011.07.007","ISSN":"02784319","abstract":"This paper investigates the influence of family tradition and psychological traits on the entrepreneurial intention of university hospitality students in the UK. The empirical study was predicated on the need to consider both socio-demographic variables and especially family background and personality traits. The research also tested the suggestion that risk taking propensity may act as a potential mediator. The findings of the study suggest that family entrepreneurial background and innovation influence the intention to start a new business; that there is positive relationship between tolerance of ambiguity and risk taking propensity; and a negative relationship between locus of control and risk taking propensity. The paper emphasizes the importance of taking a more holistic approach when researching the factors that influence entrepreneurial intention. © 2011 Elsevier Ltd.","author":[{"dropping-particle":"","family":"Altinay","given":"Levent","non-dropping-particle":"","parse-names":false,"suffix":""},{"dropping-particle":"","family":"Madanoglu","given":"Melih","non-dropping-particle":"","parse-names":false,"suffix":""},{"dropping-particle":"","family":"Daniele","given":"Roberto","non-dropping-particle":"","parse-names":false,"suffix":""},{"dropping-particle":"","family":"Lashley","given":"Conrad","non-dropping-particle":"","parse-names":false,"suffix":""}],"container-title":"International Journal of Hospitality Management","id":"ITEM-1","issue":"2","issued":{"date-parts":[["2012"]]},"page":"489-499","publisher":"Elsevier Ltd","title":"The influence of family tradition and psychological traits on entrepreneurial intention","type":"article-journal","volume":"31"},"uris":["http://www.mendeley.com/documents/?uuid=a05e0be6-8773-41af-a101-d63d23c7c8d8"]},{"id":"ITEM-2","itemData":{"ISSN":"00472778","abstract":"This study explored the relationship between individual differences and behavioral intentions toward entrepreneurial careers, defined here as owning one's own business. Of particular interest was a recent innovation in the individual differences literature - the proactive personality scale. Using a sample of 181 students, entrepreneurial intentions were found to be significantly associated with gender, education, having an entrepreneurial parent, and possessing a proactive personality. The strongest association was found between entrepreneurial intentions and the proactive personality scale. Hierarchical regression analysis showed that proactivity explained significant incremental variance in entrepreneurial intentions above and beyond that explained by the other variables.","author":[{"dropping-particle":"","family":"Crant","given":"J. Michael","non-dropping-particle":"","parse-names":false,"suffix":""}],"container-title":"Journal of Small Business Management","id":"ITEM-2","issue":"3","issued":{"date-parts":[["1996"]]},"page":"42-49","title":"The proactive personality scale as a predictor of entrepreneurial intentions","type":"article-journal","volume":"34"},"uris":["http://www.mendeley.com/documents/?uuid=d0d3fa14-67e1-4cd8-8ad5-c17a929c96a1"]},{"id":"ITEM-3","itemData":{"DOI":"10.1108/ET-06-2013-0085","ISSN":"00400912","abstract":"Purpose: The purpose of this paper is to test a model of entrepreneurial intentions among secondary students based on their psychological characteristics. Furthermore, this seeks to determine whether teenage students (14-15 years old) possess entrepreneurial characteristics and whether these characteristics correspond to entrepreneurial intentions. Design/methodology/approach: A sample of secondary students was chosen ranging from 14 to 15 years old. Data were collected through a questionnaire and analysed by univarite statistics and structural equations modelling (PLS) to measure the relationship between the psychological characteristics and entrepreneurial intentions. Findings: The results demonstrate there is a relationship between (some) psychological characteristics and entrepreneurial intentions. The propensity to risk negatively influences entrepreneurial intentions, meanwhile self-confidence and the need for achievement positively influence the construct. The relationship between tolerance and ambiguity, locus of control and innovativeness with entrepreneurial intentions reported no statistical significance. Research limitations/implications: The results reinforce the idea that psychological characteristics (trait approach) influence entrepreneurial intentions. However, the model needs further development through the incorporation of behavioural characteristics. This would allow for the understanding of whether behaviour and trait theories oppose or complement each other. Originality/value: The paper provides important evidence for improving entrepreneurship education for young students. First, it is important to incite and develop some psychological characteristics in order to promote entrepreneurial intentions. Second, entrepreneurship curricula should jointly develop both entrepreneurial characteristics and the awareness among students about the viability of an entrepreneurial career. This may be achieved not only by presenting entrepreneurs as role models, promoting an entrepreneurial culture but also by developing entrepreneurial skills that improve self-confidence. © Emerald Group Publishing Limited.","author":[{"dropping-particle":"","family":"Dinis","given":"Anabela","non-dropping-particle":"","parse-names":false,"suffix":""},{"dropping-particle":"do","family":"Paço","given":"Arminda","non-dropping-particle":"","parse-names":false,"suffix":""},{"dropping-particle":"","family":"Ferreira","given":"João","non-dropping-particle":"","parse-names":false,"suffix":""},{"dropping-particle":"","family":"Raposo","given":"Mário","non-dropping-particle":"","parse-names":false,"suffix":""},{"dropping-particle":"","family":"Rodrigues","given":"Ricardo Gouveia","non-dropping-particle":"","parse-names":false,"suffix":""}],"container-title":"Education and Training","id":"ITEM-3","issue":"8-9","issued":{"date-parts":[["2013"]]},"page":"763-780","title":"Psychological characteristics and entrepreneurial intentions among secondary students","type":"article-journal","volume":"55"},"uris":["http://www.mendeley.com/documents/?uuid=82100a68-84af-4c48-9014-0b9259030808"]}],"mendeley":{"formattedCitation":"(Altinay et al., 2012; Crant, 1996; Dinis et al., 2013)","plainTextFormattedCitation":"(Altinay et al., 2012; Crant, 1996; Dinis et al., 2013)","previouslyFormattedCitation":"(Altinay et al., 2012; Crant, 1996; Dinis et al., 2013)"},"properties":{"noteIndex":0},"schema":"https://github.com/citation-style-language/schema/raw/master/csl-citation.json"}</w:instrText>
      </w:r>
      <w:r w:rsidR="0060207D" w:rsidRPr="008F121B">
        <w:rPr>
          <w:rFonts w:ascii="Times New Roman" w:hAnsi="Times New Roman" w:cs="Times New Roman"/>
          <w:sz w:val="24"/>
          <w:szCs w:val="24"/>
        </w:rPr>
        <w:fldChar w:fldCharType="separate"/>
      </w:r>
      <w:r w:rsidR="00EF6C6B" w:rsidRPr="008F121B">
        <w:rPr>
          <w:rFonts w:ascii="Times New Roman" w:hAnsi="Times New Roman" w:cs="Times New Roman"/>
          <w:noProof/>
          <w:sz w:val="24"/>
          <w:szCs w:val="24"/>
        </w:rPr>
        <w:t>(Altinay et al., 2012; Crant, 1996; Dinis et al., 2013)</w:t>
      </w:r>
      <w:r w:rsidR="0060207D" w:rsidRPr="008F121B">
        <w:rPr>
          <w:rFonts w:ascii="Times New Roman" w:hAnsi="Times New Roman" w:cs="Times New Roman"/>
          <w:sz w:val="24"/>
          <w:szCs w:val="24"/>
        </w:rPr>
        <w:fldChar w:fldCharType="end"/>
      </w:r>
      <w:r w:rsidR="006317FF" w:rsidRPr="008F121B">
        <w:rPr>
          <w:rFonts w:ascii="Times New Roman" w:hAnsi="Times New Roman" w:cs="Times New Roman"/>
          <w:sz w:val="24"/>
          <w:szCs w:val="24"/>
        </w:rPr>
        <w:t xml:space="preserve">. Several </w:t>
      </w:r>
      <w:r w:rsidR="00B77FA1">
        <w:rPr>
          <w:rFonts w:ascii="Times New Roman" w:hAnsi="Times New Roman" w:cs="Times New Roman"/>
          <w:sz w:val="24"/>
          <w:szCs w:val="24"/>
        </w:rPr>
        <w:t>studies on entrepreneurship</w:t>
      </w:r>
      <w:r w:rsidR="006317FF" w:rsidRPr="008F121B">
        <w:rPr>
          <w:rFonts w:ascii="Times New Roman" w:hAnsi="Times New Roman" w:cs="Times New Roman"/>
          <w:sz w:val="24"/>
          <w:szCs w:val="24"/>
        </w:rPr>
        <w:t xml:space="preserve"> explain personality</w:t>
      </w:r>
      <w:r w:rsidR="0060207D" w:rsidRPr="008F121B">
        <w:rPr>
          <w:rFonts w:ascii="Times New Roman" w:hAnsi="Times New Roman" w:cs="Times New Roman"/>
          <w:sz w:val="24"/>
          <w:szCs w:val="24"/>
        </w:rPr>
        <w:fldChar w:fldCharType="begin" w:fldLock="1"/>
      </w:r>
      <w:r w:rsidR="00C473C2" w:rsidRPr="008F121B">
        <w:rPr>
          <w:rFonts w:ascii="Times New Roman" w:hAnsi="Times New Roman" w:cs="Times New Roman"/>
          <w:sz w:val="24"/>
          <w:szCs w:val="24"/>
        </w:rPr>
        <w:instrText>ADDIN CSL_CITATION {"citationItems":[{"id":"ITEM-1","itemData":{"DOI":"10.1016/j.paid.2010.07.007","ISSN":"01918869","abstract":"Research on personality aspects of entrepreneurship, recently summarized in five meta-analyses, has intensified during the past two decades. Internationally, entrepreneurship has been recognized as highly important for socio-economic prosperity. After discussing a few basic concepts relating task and context of entrepreneurship to personality characteristics the main results of the meta-analyses are reported. In the system of the Big Five, personality traits make a difference when entrepreneurs are compared with managers (C+, O+, E+, N-, A-). They are also relevant in predicting entrepreneurial intention (C+, O+, N-, E+) and entrepreneurs' performance (C+, O+, E+, N-). For other more specific scales that have frequently enough been used and could therefore be included in meta-analyses (e.g., readiness for innovation, proactive personality, generalized self-efficacy, stress tolerance, need for autonomy, locus of control) have also been reported significant correlations with business creation and business success. Risk propensity supports business foundation, but not necessarily business success. Achievement motivation is favourable both for business foundation and business success. The effect sizes are mostly small, some moderate. Complementing the results of the meta-analyses, some recent single studies on mediator or moderator effects are briefly reviewed. © 2010 Elsevier Ltd.","author":[{"dropping-particle":"","family":"Brandstätter","given":"Hermann","non-dropping-particle":"","parse-names":false,"suffix":""}],"container-title":"Personality and Individual Differences","id":"ITEM-1","issue":"3","issued":{"date-parts":[["2011"]]},"page":"222-230","title":"Personality aspects of entrepreneurship: A look at five meta-analyses","type":"article-journal","volume":"51"},"uris":["http://www.mendeley.com/documents/?uuid=8102a2f3-3a28-4ff4-ac4b-27c1bb733389"]},{"id":"ITEM-2","itemData":{"DOI":"10.1016/j.paid.2014.01.042","ISSN":"01918869","abstract":"Although meta-analyses show that the Big Five personality traits predict business intention, creation, and success (Brandstätter, 2011), they also indicate that narrow personality traits, such as innovativeness, predict these outcomes better than broad traits, such as Conscientiousness and Extraversion (Rauch &amp; Frese, 2007). The current study extends previous research to examine the relationship between the Big Five and a wider range of entrepreneurial outcomes (e.g. founding charitable organisations, organising events, and changing organisational practices). Additionally, it establishes the incremental validity of a narrow measure of entrepreneurial personality over the Big Five (META, Ahmetoglu, Leutner, &amp; Chamorro-Premuic, 2011). Both the Big Five and META significantly predict various forms of entrepreneurial success, though META does so more consistently. This suggests that narrow personality traits have incremental validity in predicting entrepreneurial success vis-à-vis the Big Five. Theoretical and applied implications are discussed. © 2014.","author":[{"dropping-particle":"","family":"Leutner","given":"Franziska","non-dropping-particle":"","parse-names":false,"suffix":""},{"dropping-particle":"","family":"Ahmetoglu","given":"Gorkan","non-dropping-particle":"","parse-names":false,"suffix":""},{"dropping-particle":"","family":"Akhtar","given":"Reece","non-dropping-particle":"","parse-names":false,"suffix":""},{"dropping-particle":"","family":"Chamorro-Premuzic","given":"Tomas","non-dropping-particle":"","parse-names":false,"suffix":""}],"container-title":"Personality and Individual Differences","id":"ITEM-2","issued":{"date-parts":[["2014"]]},"page":"58-63","publisher":"Elsevier Ltd","title":"The relationship between the entrepreneurial personality and the Big Five personality traits","type":"article-journal","volume":"63"},"uris":["http://www.mendeley.com/documents/?uuid=b83a5f71-b14f-44ce-a6c4-616e95665dc1"]},{"id":"ITEM-3","itemData":{"DOI":"10.1111/etap.12130","ISSN":"15406520","abstract":"The literature on entrepreneurship bears a distinctly positive cast, often with good reason. Entrepreneurs and their innovations have contributed enormously to national wealth, and so scholars have examined the personalities, capabilities, and contexts underlying these contributions. However, despite some early work, the negative aspects of the entrepreneurial personality have been largely ignored. We shall argue that given the nature of the challenges facing many entrepreneurs and the consequent demands of their jobs, certain personality traits will be quite valuable to them. These, however, tend to be Janus-faced in that positive attributes, such as energy, self-confidence, need for achievement, and independence, may sometimes devolve naturally into aggressiveness, narcissism, ruthlessness, and irresponsibility. Given the costly repercussions of the latter characteristics, we urge more study of their nature and causes among entrepreneurs.","author":[{"dropping-particle":"","family":"Miller","given":"Danny","non-dropping-particle":"","parse-names":false,"suffix":""}],"container-title":"Entrepreneurship: Theory and Practice","id":"ITEM-3","issue":"1","issued":{"date-parts":[["2015"]]},"page":"1-8","title":"A downside to the entrepreneurial personality?","type":"article-journal","volume":"39"},"uris":["http://www.mendeley.com/documents/?uuid=ad3e4475-9f66-4dbb-95f3-92d5fcc43d1e"]}],"mendeley":{"formattedCitation":"(Brandstätter, 2011; Leutner et al., 2014; Miller, 2015)","plainTextFormattedCitation":"(Brandstätter, 2011; Leutner et al., 2014; Miller, 2015)","previouslyFormattedCitation":"(Brandstätter, 2011; Leutner et al., 2014; Miller, 2015)"},"properties":{"noteIndex":0},"schema":"https://github.com/citation-style-language/schema/raw/master/csl-citation.json"}</w:instrText>
      </w:r>
      <w:r w:rsidR="0060207D" w:rsidRPr="008F121B">
        <w:rPr>
          <w:rFonts w:ascii="Times New Roman" w:hAnsi="Times New Roman" w:cs="Times New Roman"/>
          <w:sz w:val="24"/>
          <w:szCs w:val="24"/>
        </w:rPr>
        <w:fldChar w:fldCharType="separate"/>
      </w:r>
      <w:r w:rsidR="00C473C2" w:rsidRPr="008F121B">
        <w:rPr>
          <w:rFonts w:ascii="Times New Roman" w:hAnsi="Times New Roman" w:cs="Times New Roman"/>
          <w:noProof/>
          <w:sz w:val="24"/>
          <w:szCs w:val="24"/>
        </w:rPr>
        <w:t>(Brandstätter, 2011; Leutner et al., 2014; Miller, 2015)</w:t>
      </w:r>
      <w:r w:rsidR="0060207D" w:rsidRPr="008F121B">
        <w:rPr>
          <w:rFonts w:ascii="Times New Roman" w:hAnsi="Times New Roman" w:cs="Times New Roman"/>
          <w:sz w:val="24"/>
          <w:szCs w:val="24"/>
        </w:rPr>
        <w:fldChar w:fldCharType="end"/>
      </w:r>
      <w:r w:rsidR="00C473C2" w:rsidRPr="008F121B">
        <w:rPr>
          <w:rFonts w:ascii="Times New Roman" w:hAnsi="Times New Roman" w:cs="Times New Roman"/>
          <w:sz w:val="24"/>
          <w:szCs w:val="24"/>
        </w:rPr>
        <w:t xml:space="preserve"> </w:t>
      </w:r>
      <w:r w:rsidR="006317FF" w:rsidRPr="008F121B">
        <w:rPr>
          <w:rFonts w:ascii="Times New Roman" w:hAnsi="Times New Roman" w:cs="Times New Roman"/>
          <w:sz w:val="24"/>
          <w:szCs w:val="24"/>
        </w:rPr>
        <w:t xml:space="preserve"> Such as explaining the relationship between the big five personalities with entrepreneurial interest</w:t>
      </w:r>
      <w:r w:rsidR="0060207D" w:rsidRPr="008F121B">
        <w:rPr>
          <w:rFonts w:ascii="Times New Roman" w:hAnsi="Times New Roman" w:cs="Times New Roman"/>
          <w:sz w:val="24"/>
          <w:szCs w:val="24"/>
        </w:rPr>
        <w:fldChar w:fldCharType="begin" w:fldLock="1"/>
      </w:r>
      <w:r w:rsidR="008E3688">
        <w:rPr>
          <w:rFonts w:ascii="Times New Roman" w:hAnsi="Times New Roman" w:cs="Times New Roman"/>
          <w:sz w:val="24"/>
          <w:szCs w:val="24"/>
        </w:rPr>
        <w:instrText>ADDIN CSL_CITATION {"citationItems":[{"id":"ITEM-1","itemData":{"DOI":"10.1177/0149206309335187","ISSN":"01492063","abstract":"A set of meta-analyses were conducted to examine the relationship of personality to outcomes associated with two different stages of the entrepreneurial process: entrepreneurial intentions and entrepreneurial performance. A broad range of personality scales were categorized into a parsimonious set of constructs using the Five Factor model of personality. The results show that four of the Big Five personality dimensions were associated with both dependent variables, with agreeableness failing to be associated with either. Multivariate effect sizes were moderate for the full set of Big Five personality variables on entrepreneurial intentions (multiple R = .36) and entrepreneurial performance (multiple R = .31). Risk propensity, included as a separate dimension of personality, was positively associated with entrepreneurial intentions but was not related to entrepreneurial performance. These effects suggest that personality plays a role in the emergence and success of entrepreneurs. © 2010 Southern Management Association.","author":[{"dropping-particle":"","family":"Zhao","given":"Hao","non-dropping-particle":"","parse-names":false,"suffix":""},{"dropping-particle":"","family":"Seibert","given":"Scott E.","non-dropping-particle":"","parse-names":false,"suffix":""},{"dropping-particle":"","family":"Lumpkin","given":"G. T.","non-dropping-particle":"","parse-names":false,"suffix":""}],"container-title":"Journal of Management","id":"ITEM-1","issue":"2","issued":{"date-parts":[["2010"]]},"page":"381-404","title":"The relationship of personality to entrepreneurial intentions and performance: A meta-analytic review","type":"article-journal","volume":"36"},"uris":["http://www.mendeley.com/documents/?uuid=bee708f3-eb4a-4711-b979-82b905edd272"]}],"mendeley":{"formattedCitation":"(Zhao et al., 2010)","plainTextFormattedCitation":"(Zhao et al., 2010)","previouslyFormattedCitation":"(Zhao et al., 2010)"},"properties":{"noteIndex":0},"schema":"https://github.com/citation-style-language/schema/raw/master/csl-citation.json"}</w:instrText>
      </w:r>
      <w:r w:rsidR="0060207D" w:rsidRPr="008F121B">
        <w:rPr>
          <w:rFonts w:ascii="Times New Roman" w:hAnsi="Times New Roman" w:cs="Times New Roman"/>
          <w:sz w:val="24"/>
          <w:szCs w:val="24"/>
        </w:rPr>
        <w:fldChar w:fldCharType="separate"/>
      </w:r>
      <w:r w:rsidR="00C473C2" w:rsidRPr="008F121B">
        <w:rPr>
          <w:rFonts w:ascii="Times New Roman" w:hAnsi="Times New Roman" w:cs="Times New Roman"/>
          <w:noProof/>
          <w:sz w:val="24"/>
          <w:szCs w:val="24"/>
        </w:rPr>
        <w:t>(Zhao et al., 2010)</w:t>
      </w:r>
      <w:r w:rsidR="0060207D" w:rsidRPr="008F121B">
        <w:rPr>
          <w:rFonts w:ascii="Times New Roman" w:hAnsi="Times New Roman" w:cs="Times New Roman"/>
          <w:sz w:val="24"/>
          <w:szCs w:val="24"/>
        </w:rPr>
        <w:fldChar w:fldCharType="end"/>
      </w:r>
      <w:r w:rsidR="00DC334D" w:rsidRPr="008F121B">
        <w:rPr>
          <w:rFonts w:ascii="Times New Roman" w:hAnsi="Times New Roman" w:cs="Times New Roman"/>
          <w:sz w:val="24"/>
          <w:szCs w:val="24"/>
        </w:rPr>
        <w:t>.</w:t>
      </w:r>
      <w:r w:rsidR="00DC334D" w:rsidRPr="008F121B">
        <w:rPr>
          <w:rFonts w:ascii="Times New Roman" w:hAnsi="Times New Roman" w:cs="Times New Roman"/>
        </w:rPr>
        <w:t xml:space="preserve"> </w:t>
      </w:r>
    </w:p>
    <w:p w14:paraId="2FA09432" w14:textId="77777777" w:rsidR="00DC334D" w:rsidRPr="008F121B" w:rsidRDefault="00DC334D" w:rsidP="00BD654F">
      <w:pPr>
        <w:ind w:left="426" w:firstLine="0"/>
        <w:jc w:val="both"/>
        <w:rPr>
          <w:rFonts w:ascii="Times New Roman" w:hAnsi="Times New Roman" w:cs="Times New Roman"/>
          <w:sz w:val="24"/>
          <w:szCs w:val="24"/>
        </w:rPr>
      </w:pPr>
      <w:r w:rsidRPr="008F121B">
        <w:rPr>
          <w:rFonts w:ascii="Times New Roman" w:hAnsi="Times New Roman" w:cs="Times New Roman"/>
        </w:rPr>
        <w:t xml:space="preserve">        </w:t>
      </w:r>
      <w:r w:rsidRPr="008F121B">
        <w:rPr>
          <w:rFonts w:ascii="Times New Roman" w:hAnsi="Times New Roman" w:cs="Times New Roman"/>
          <w:sz w:val="24"/>
          <w:szCs w:val="24"/>
        </w:rPr>
        <w:t>The field of entrepreneurial interest has become so broad on its own that subdivisions can be identified deriving from that field</w:t>
      </w:r>
      <w:r w:rsidR="0060207D">
        <w:rPr>
          <w:rFonts w:ascii="Times New Roman" w:hAnsi="Times New Roman" w:cs="Times New Roman"/>
          <w:sz w:val="24"/>
          <w:szCs w:val="24"/>
        </w:rPr>
        <w:fldChar w:fldCharType="begin" w:fldLock="1"/>
      </w:r>
      <w:r w:rsidR="00D7181B">
        <w:rPr>
          <w:rFonts w:ascii="Times New Roman" w:hAnsi="Times New Roman" w:cs="Times New Roman"/>
          <w:sz w:val="24"/>
          <w:szCs w:val="24"/>
        </w:rPr>
        <w:instrText>ADDIN CSL_CITATION {"citationItems":[{"id":"ITEM-1","itemData":{"DOI":"10.5465/amle.2015.0026","ISSN":"1537260X","abstract":"Using a teaching model framework, we systematically review empirical evidence on the impact of entrepreneurship education (EE) in higher education on a range of entrepreneurial outcomes, analyzing 159 published articles from 2004 to 2016. The teaching model framework allows us for the first time to start rigorously examining relationships between pedagogical methods and specific outcomes. Reconfirming past reviews and meta-Analyses, we find that EE impact research still predominantly focuses on short-Term and subjective outcome measures and tends to severely underdescribe the actual pedagogies being tested. Moreover, we use our review to provide an up-To-date and empirically rooted call for less obvious, yet greatly promising, new or underemphasized directions for future research on the impact of university-based entrepreneurship education. This includes, for example, the use of novel impact indicators related to emotion and mind-set, focus on the impact indicators related to the intention-To-behavior transition, and exploring the reasons for some contradictory findings in impact studies including person-, context-, and pedagogical model-specific moderators.","author":[{"dropping-particle":"","family":"Nabi","given":"Ghulam","non-dropping-particle":"","parse-names":false,"suffix":""},{"dropping-particle":"","family":"LiñáN","given":"Francisco","non-dropping-particle":"","parse-names":false,"suffix":""},{"dropping-particle":"","family":"Fayolle","given":"Alain","non-dropping-particle":"","parse-names":false,"suffix":""},{"dropping-particle":"","family":"Krueger","given":"Norris","non-dropping-particle":"","parse-names":false,"suffix":""},{"dropping-particle":"","family":"Walmsley","given":"Andreas","non-dropping-particle":"","parse-names":false,"suffix":""}],"container-title":"Academy of Management Learning and Education","id":"ITEM-1","issue":"2","issued":{"date-parts":[["2017"]]},"page":"277-299","title":"The impact of entrepreneurship education in higher education: A systematic review and research agenda","type":"article-journal","volume":"16"},"uris":["http://www.mendeley.com/documents/?uuid=a35acb6a-fc3e-4c99-b48d-3544d8992578"]}],"mendeley":{"formattedCitation":"(Nabi et al., 2017)","plainTextFormattedCitation":"(Nabi et al., 2017)","previouslyFormattedCitation":"(Nabi et al., 2017)"},"properties":{"noteIndex":0},"schema":"https://github.com/citation-style-language/schema/raw/master/csl-citation.json"}</w:instrText>
      </w:r>
      <w:r w:rsidR="0060207D">
        <w:rPr>
          <w:rFonts w:ascii="Times New Roman" w:hAnsi="Times New Roman" w:cs="Times New Roman"/>
          <w:sz w:val="24"/>
          <w:szCs w:val="24"/>
        </w:rPr>
        <w:fldChar w:fldCharType="separate"/>
      </w:r>
      <w:r w:rsidR="00D7181B" w:rsidRPr="00D7181B">
        <w:rPr>
          <w:rFonts w:ascii="Times New Roman" w:hAnsi="Times New Roman" w:cs="Times New Roman"/>
          <w:noProof/>
          <w:sz w:val="24"/>
          <w:szCs w:val="24"/>
        </w:rPr>
        <w:t>(Nabi et al., 2017)</w:t>
      </w:r>
      <w:r w:rsidR="0060207D">
        <w:rPr>
          <w:rFonts w:ascii="Times New Roman" w:hAnsi="Times New Roman" w:cs="Times New Roman"/>
          <w:sz w:val="24"/>
          <w:szCs w:val="24"/>
        </w:rPr>
        <w:fldChar w:fldCharType="end"/>
      </w:r>
      <w:r w:rsidR="00D7181B">
        <w:rPr>
          <w:rFonts w:ascii="Times New Roman" w:hAnsi="Times New Roman" w:cs="Times New Roman"/>
          <w:sz w:val="24"/>
          <w:szCs w:val="24"/>
        </w:rPr>
        <w:t xml:space="preserve"> </w:t>
      </w:r>
      <w:r w:rsidRPr="008F121B">
        <w:rPr>
          <w:rFonts w:ascii="Times New Roman" w:hAnsi="Times New Roman" w:cs="Times New Roman"/>
          <w:sz w:val="24"/>
          <w:szCs w:val="24"/>
        </w:rPr>
        <w:t xml:space="preserve"> seeking to identify individual themes in the area of ​​entrepreneurial intention to highlight the importance of being attracted by each theme and to identify new areas of study and gaps. in entrepreneurial interest. In this endeavour, the meta-analysis highlights five distinguishing themes within the field of entrepreneurial interest that highlight the researcher's interest in the theme of personal level variables</w:t>
      </w:r>
      <w:r w:rsidR="0060207D">
        <w:rPr>
          <w:rFonts w:ascii="Times New Roman" w:hAnsi="Times New Roman" w:cs="Times New Roman"/>
          <w:sz w:val="24"/>
          <w:szCs w:val="24"/>
        </w:rPr>
        <w:fldChar w:fldCharType="begin" w:fldLock="1"/>
      </w:r>
      <w:r w:rsidR="00D7181B">
        <w:rPr>
          <w:rFonts w:ascii="Times New Roman" w:hAnsi="Times New Roman" w:cs="Times New Roman"/>
          <w:sz w:val="24"/>
          <w:szCs w:val="24"/>
        </w:rPr>
        <w:instrText>ADDIN CSL_CITATION {"citationItems":[{"id":"ITEM-1","itemData":{"abstract":"Personality has been found to be a primary antecedent in anticipating intentions of an individual. Although many proposed personality traits exist which cover an individual from a general perspective, the study proposes the use of specific entrepreneurial personality traits. The entrepreneurial personality traits have been studied individually in previous studies, are promising to provide a holistic answer to the question of entrepreneurial personality and its relationship to entrepreneurial intentions.","author":[{"dropping-particle":"","family":"Israr","given":"Aqeel","non-dropping-particle":"","parse-names":false,"suffix":""},{"dropping-particle":"","family":"Hashim","given":"Norashidah","non-dropping-particle":"","parse-names":false,"suffix":""}],"container-title":"Asian Journal of Multidisciplinary Studies","id":"ITEM-1","issue":"3","issued":{"date-parts":[["2017"]]},"page":"67-73","title":"Impact of Personality on Entrepreneurial Intentions : A proposed framework","type":"article-journal","volume":"5"},"uris":["http://www.mendeley.com/documents/?uuid=aa07e349-0406-4802-b43a-02880ac17fde"]},{"id":"ITEM-2","itemData":{"DOI":"10.5465/amle.2015.0026","ISSN":"1537260X","abstract":"Using a teaching model framework, we systematically review empirical evidence on the impact of entrepreneurship education (EE) in higher education on a range of entrepreneurial outcomes, analyzing 159 published articles from 2004 to 2016. The teaching model framework allows us for the first time to start rigorously examining relationships between pedagogical methods and specific outcomes. Reconfirming past reviews and meta-Analyses, we find that EE impact research still predominantly focuses on short-Term and subjective outcome measures and tends to severely underdescribe the actual pedagogies being tested. Moreover, we use our review to provide an up-To-date and empirically rooted call for less obvious, yet greatly promising, new or underemphasized directions for future research on the impact of university-based entrepreneurship education. This includes, for example, the use of novel impact indicators related to emotion and mind-set, focus on the impact indicators related to the intention-To-behavior transition, and exploring the reasons for some contradictory findings in impact studies including person-, context-, and pedagogical model-specific moderators.","author":[{"dropping-particle":"","family":"Nabi","given":"Ghulam","non-dropping-particle":"","parse-names":false,"suffix":""},{"dropping-particle":"","family":"LiñáN","given":"Francisco","non-dropping-particle":"","parse-names":false,"suffix":""},{"dropping-particle":"","family":"Fayolle","given":"Alain","non-dropping-particle":"","parse-names":false,"suffix":""},{"dropping-particle":"","family":"Krueger","given":"Norris","non-dropping-particle":"","parse-names":false,"suffix":""},{"dropping-particle":"","family":"Walmsley","given":"Andreas","non-dropping-particle":"","parse-names":false,"suffix":""}],"container-title":"Academy of Management Learning and Education","id":"ITEM-2","issue":"2","issued":{"date-parts":[["2017"]]},"page":"277-299","title":"The impact of entrepreneurship education in higher education: A systematic review and research agenda","type":"article-journal","volume":"16"},"uris":["http://www.mendeley.com/documents/?uuid=a35acb6a-fc3e-4c99-b48d-3544d8992578"]}],"mendeley":{"formattedCitation":"(Israr &amp; Hashim, 2017; Nabi et al., 2017)","plainTextFormattedCitation":"(Israr &amp; Hashim, 2017; Nabi et al., 2017)","previouslyFormattedCitation":"(Israr &amp; Hashim, 2017; Nabi et al., 2017)"},"properties":{"noteIndex":0},"schema":"https://github.com/citation-style-language/schema/raw/master/csl-citation.json"}</w:instrText>
      </w:r>
      <w:r w:rsidR="0060207D">
        <w:rPr>
          <w:rFonts w:ascii="Times New Roman" w:hAnsi="Times New Roman" w:cs="Times New Roman"/>
          <w:sz w:val="24"/>
          <w:szCs w:val="24"/>
        </w:rPr>
        <w:fldChar w:fldCharType="separate"/>
      </w:r>
      <w:r w:rsidR="00D7181B" w:rsidRPr="00D7181B">
        <w:rPr>
          <w:rFonts w:ascii="Times New Roman" w:hAnsi="Times New Roman" w:cs="Times New Roman"/>
          <w:noProof/>
          <w:sz w:val="24"/>
          <w:szCs w:val="24"/>
        </w:rPr>
        <w:t>(Israr &amp; Hashim, 2017; Nabi et al., 2017)</w:t>
      </w:r>
      <w:r w:rsidR="0060207D">
        <w:rPr>
          <w:rFonts w:ascii="Times New Roman" w:hAnsi="Times New Roman" w:cs="Times New Roman"/>
          <w:sz w:val="24"/>
          <w:szCs w:val="24"/>
        </w:rPr>
        <w:fldChar w:fldCharType="end"/>
      </w:r>
      <w:r w:rsidR="00D7181B">
        <w:rPr>
          <w:rFonts w:ascii="Times New Roman" w:hAnsi="Times New Roman" w:cs="Times New Roman"/>
          <w:sz w:val="24"/>
          <w:szCs w:val="24"/>
        </w:rPr>
        <w:t>.</w:t>
      </w:r>
    </w:p>
    <w:p w14:paraId="3E61FF88" w14:textId="77777777" w:rsidR="00DC334D" w:rsidRPr="008F121B" w:rsidRDefault="00DC334D" w:rsidP="00BD654F">
      <w:pPr>
        <w:ind w:left="426" w:firstLine="0"/>
        <w:jc w:val="both"/>
        <w:rPr>
          <w:rFonts w:ascii="Times New Roman" w:hAnsi="Times New Roman" w:cs="Times New Roman"/>
          <w:sz w:val="24"/>
          <w:szCs w:val="24"/>
        </w:rPr>
      </w:pPr>
      <w:r w:rsidRPr="008F121B">
        <w:rPr>
          <w:rFonts w:ascii="Times New Roman" w:hAnsi="Times New Roman" w:cs="Times New Roman"/>
          <w:sz w:val="24"/>
          <w:szCs w:val="24"/>
        </w:rPr>
        <w:t xml:space="preserve">      Among the themes identified included the available literature on personal level variables including studying the influence of personality traits, psychological variables, demographics or previous experiences on entrepreneurial interest, confirming the diversity of entrepreneurial intentions as a research area</w:t>
      </w:r>
      <w:r w:rsidR="0060207D">
        <w:rPr>
          <w:rFonts w:ascii="Times New Roman" w:hAnsi="Times New Roman" w:cs="Times New Roman"/>
          <w:sz w:val="24"/>
          <w:szCs w:val="24"/>
        </w:rPr>
        <w:fldChar w:fldCharType="begin" w:fldLock="1"/>
      </w:r>
      <w:r w:rsidR="000926D7">
        <w:rPr>
          <w:rFonts w:ascii="Times New Roman" w:hAnsi="Times New Roman" w:cs="Times New Roman"/>
          <w:sz w:val="24"/>
          <w:szCs w:val="24"/>
        </w:rPr>
        <w:instrText>ADDIN CSL_CITATION {"citationItems":[{"id":"ITEM-1","itemData":{"abstract":"Children of self-employed parents are twice as likely as other children to become self-employed themselves, as family background exerts a significant influence on the values, attitudes, and behaviour one adopts. This study explores how entrepreneurial intentions are transmitted across generations within families. Using the data from 805 respondents and expanding upon Shapero and Sokol's model of intention in entrepreneurial events (SEE), we analyse the role of an entrepreneurial family background as an intergenerational influence on entrepreneurial intention and the underlying mediating effect of perceived desirability and perceived feasibility in starting a business. Reference to this paper should be made as follows: Saeed, S., Muffatto, M. and Yousafzai, S.Y. (2014) 'Exploring intergenerational influence on entrepreneurial intention: the mediating role of perceived desirability and perceived feasibility', Int.","author":[{"dropping-particle":"","family":"Saeed","given":"Saadat","non-dropping-particle":"","parse-names":false,"suffix":""},{"dropping-particle":"","family":"Muffatto","given":"Moreno","non-dropping-particle":"","parse-names":false,"suffix":""},{"dropping-particle":"","family":"Yousafzai","given":"Shumaila Y","non-dropping-particle":"","parse-names":false,"suffix":""}],"container-title":"Int. J. Entrepreneurship and Innovation Management","id":"ITEM-1","issue":"3","issued":{"date-parts":[["2014"]]},"number-of-pages":"134-153","title":"Exploring intergenerational influence on entrepreneurial intention: the mediating role of perceived desirability and perceived feasibility Exploring intergenerational influence on entrepreneurial intention 135","type":"report","volume":"18"},"uris":["http://www.mendeley.com/documents/?uuid=781725b2-8e9e-3889-bef3-103d7604f38d"]},{"id":"ITEM-2","itemData":{"DOI":"10.1007/s11365-015-0365-4","ISBN":"1136501503654","ISSN":"15551938","abstract":"Although entrepreneurial behavior is proposed as part of the solution to fragile labor markets, in particular in periods of economic and social change, policy makers are struggling to find the right levers to promote it. Despite the extant prior research on entrepreneurial behavior, little is known on the entrepreneurial behavior drivers for the individuals of working age with experience. Prior research explores the influence of entrepreneurial knowledge to study the drivers of experienced individuals evaluating whether or not to engage in an entrepreneurial behavior. This research introduces entrepreneurial knowledge to study the impact of prior experience on entrepreneurial intention. Based on the theory of planned behavior (TPB), this research work analyzes the relationship between entrepreneurial knowledge and entrepreneurial intention, and the mediating effects of the TPB perceptual variables: personal attitude (PA), social norm (SN), and perceived behavioral-control (PBC). A structural equation model (SEM) has been used to analyze the responses of a sample of 431 experienced individuals of working-age that completed a questionnaire based on Liñan &amp; Chen’s, Entrepreneurship Theory and Practice, 593–618, (2009) Entrepreneurial Intention Questionnaire (EIQ). The results showed that entrepreneurial knowledge positively influences entrepreneurial intention and that this influence is mediated by the perceptual variables of the TPB model (PA, SN, PBC). These findings contribute to the understanding of the entrepreneurial intention for experienced individuals and consolidate the use of the TPB model to study individual entrepreneurial intention. The findings suggest that policy makers should pay more attention to individual entrepreneurial knowledge, and strengthen the attractiveness of an entrepreneurial career, if they are interested in fostering entrepreneurial behavior among individuals of working age with experience.","author":[{"dropping-particle":"","family":"Miralles","given":"Francesc","non-dropping-particle":"","parse-names":false,"suffix":""},{"dropping-particle":"","family":"Giones","given":"Ferran","non-dropping-particle":"","parse-names":false,"suffix":""},{"dropping-particle":"","family":"Riverola","given":"Carla","non-dropping-particle":"","parse-names":false,"suffix":""}],"container-title":"International Entrepreneurship and Management Journal","id":"ITEM-2","issue":"3","issued":{"date-parts":[["2016"]]},"page":"791-813","title":"Evaluating the impact of prior experience in entrepreneurial intention","type":"article-journal","volume":"12"},"uris":["http://www.mendeley.com/documents/?uuid=08846876-c4cf-4316-a772-bffe51131802"]}],"mendeley":{"formattedCitation":"(Miralles et al., 2016; Saeed et al., 2014)","plainTextFormattedCitation":"(Miralles et al., 2016; Saeed et al., 2014)","previouslyFormattedCitation":"(Miralles et al., 2016; Saeed et al., 2014)"},"properties":{"noteIndex":0},"schema":"https://github.com/citation-style-language/schema/raw/master/csl-citation.json"}</w:instrText>
      </w:r>
      <w:r w:rsidR="0060207D">
        <w:rPr>
          <w:rFonts w:ascii="Times New Roman" w:hAnsi="Times New Roman" w:cs="Times New Roman"/>
          <w:sz w:val="24"/>
          <w:szCs w:val="24"/>
        </w:rPr>
        <w:fldChar w:fldCharType="separate"/>
      </w:r>
      <w:r w:rsidR="00D7181B" w:rsidRPr="00D7181B">
        <w:rPr>
          <w:rFonts w:ascii="Times New Roman" w:hAnsi="Times New Roman" w:cs="Times New Roman"/>
          <w:noProof/>
          <w:sz w:val="24"/>
          <w:szCs w:val="24"/>
        </w:rPr>
        <w:t>(Miralles et al., 2016; Saeed et al., 2014)</w:t>
      </w:r>
      <w:r w:rsidR="0060207D">
        <w:rPr>
          <w:rFonts w:ascii="Times New Roman" w:hAnsi="Times New Roman" w:cs="Times New Roman"/>
          <w:sz w:val="24"/>
          <w:szCs w:val="24"/>
        </w:rPr>
        <w:fldChar w:fldCharType="end"/>
      </w:r>
      <w:r w:rsidRPr="008F121B">
        <w:rPr>
          <w:rFonts w:ascii="Times New Roman" w:hAnsi="Times New Roman" w:cs="Times New Roman"/>
          <w:sz w:val="24"/>
          <w:szCs w:val="24"/>
        </w:rPr>
        <w:t xml:space="preserve"> . The available meta-analyses indicate a high propensity for researchers to influence personal level variables on entrepreneurial interest </w:t>
      </w:r>
      <w:r w:rsidR="0060207D">
        <w:rPr>
          <w:rFonts w:ascii="Times New Roman" w:hAnsi="Times New Roman" w:cs="Times New Roman"/>
          <w:sz w:val="24"/>
          <w:szCs w:val="24"/>
        </w:rPr>
        <w:fldChar w:fldCharType="begin" w:fldLock="1"/>
      </w:r>
      <w:r w:rsidR="000926D7">
        <w:rPr>
          <w:rFonts w:ascii="Times New Roman" w:hAnsi="Times New Roman" w:cs="Times New Roman"/>
          <w:sz w:val="24"/>
          <w:szCs w:val="24"/>
        </w:rPr>
        <w:instrText>ADDIN CSL_CITATION {"citationItems":[{"id":"ITEM-1","itemData":{"abstract":"Personality has been found to be a primary antecedent in anticipating intentions of an individual. Although many proposed personality traits exist which cover an individual from a general perspective, the study proposes the use of specific entrepreneurial personality traits. The entrepreneurial personality traits have been studied individually in previous studies, are promising to provide a holistic answer to the question of entrepreneurial personality and its relationship to entrepreneurial intentions.","author":[{"dropping-particle":"","family":"Israr","given":"Aqeel","non-dropping-particle":"","parse-names":false,"suffix":""},{"dropping-particle":"","family":"Hashim","given":"Norashidah","non-dropping-particle":"","parse-names":false,"suffix":""}],"container-title":"Asian Journal of Multidisciplinary Studies","id":"ITEM-1","issue":"3","issued":{"date-parts":[["2017"]]},"page":"67-73","title":"Impact of Personality on Entrepreneurial Intentions : A proposed framework","type":"article-journal","volume":"5"},"uris":["http://www.mendeley.com/documents/?uuid=aa07e349-0406-4802-b43a-02880ac17fde"]},{"id":"ITEM-2","itemData":{"DOI":"10.5465/amle.2015.0026","ISSN":"1537260X","abstract":"Using a teaching model framework, we systematically review empirical evidence on the impact of entrepreneurship education (EE) in higher education on a range of entrepreneurial outcomes, analyzing 159 published articles from 2004 to 2016. The teaching model framework allows us for the first time to start rigorously examining relationships between pedagogical methods and specific outcomes. Reconfirming past reviews and meta-Analyses, we find that EE impact research still predominantly focuses on short-Term and subjective outcome measures and tends to severely underdescribe the actual pedagogies being tested. Moreover, we use our review to provide an up-To-date and empirically rooted call for less obvious, yet greatly promising, new or underemphasized directions for future research on the impact of university-based entrepreneurship education. This includes, for example, the use of novel impact indicators related to emotion and mind-set, focus on the impact indicators related to the intention-To-behavior transition, and exploring the reasons for some contradictory findings in impact studies including person-, context-, and pedagogical model-specific moderators.","author":[{"dropping-particle":"","family":"Nabi","given":"Ghulam","non-dropping-particle":"","parse-names":false,"suffix":""},{"dropping-particle":"","family":"LiñáN","given":"Francisco","non-dropping-particle":"","parse-names":false,"suffix":""},{"dropping-particle":"","family":"Fayolle","given":"Alain","non-dropping-particle":"","parse-names":false,"suffix":""},{"dropping-particle":"","family":"Krueger","given":"Norris","non-dropping-particle":"","parse-names":false,"suffix":""},{"dropping-particle":"","family":"Walmsley","given":"Andreas","non-dropping-particle":"","parse-names":false,"suffix":""}],"container-title":"Academy of Management Learning and Education","id":"ITEM-2","issue":"2","issued":{"date-parts":[["2017"]]},"page":"277-299","title":"The impact of entrepreneurship education in higher education: A systematic review and research agenda","type":"article-journal","volume":"16"},"uris":["http://www.mendeley.com/documents/?uuid=a35acb6a-fc3e-4c99-b48d-3544d8992578"]}],"mendeley":{"formattedCitation":"(Israr &amp; Hashim, 2017; Nabi et al., 2017)","plainTextFormattedCitation":"(Israr &amp; Hashim, 2017; Nabi et al., 2017)","previouslyFormattedCitation":"(Israr &amp; Hashim, 2017; Nabi et al., 2017)"},"properties":{"noteIndex":0},"schema":"https://github.com/citation-style-language/schema/raw/master/csl-citation.json"}</w:instrText>
      </w:r>
      <w:r w:rsidR="0060207D">
        <w:rPr>
          <w:rFonts w:ascii="Times New Roman" w:hAnsi="Times New Roman" w:cs="Times New Roman"/>
          <w:sz w:val="24"/>
          <w:szCs w:val="24"/>
        </w:rPr>
        <w:fldChar w:fldCharType="separate"/>
      </w:r>
      <w:r w:rsidR="000926D7" w:rsidRPr="000926D7">
        <w:rPr>
          <w:rFonts w:ascii="Times New Roman" w:hAnsi="Times New Roman" w:cs="Times New Roman"/>
          <w:noProof/>
          <w:sz w:val="24"/>
          <w:szCs w:val="24"/>
        </w:rPr>
        <w:t>(Israr &amp; Hashim, 2017; Nabi et al., 2017)</w:t>
      </w:r>
      <w:r w:rsidR="0060207D">
        <w:rPr>
          <w:rFonts w:ascii="Times New Roman" w:hAnsi="Times New Roman" w:cs="Times New Roman"/>
          <w:sz w:val="24"/>
          <w:szCs w:val="24"/>
        </w:rPr>
        <w:fldChar w:fldCharType="end"/>
      </w:r>
      <w:r w:rsidRPr="008F121B">
        <w:rPr>
          <w:rFonts w:ascii="Times New Roman" w:hAnsi="Times New Roman" w:cs="Times New Roman"/>
          <w:sz w:val="24"/>
          <w:szCs w:val="24"/>
        </w:rPr>
        <w:t>. In line with previous studies, it has been observed that META is a strong measure of entrepreneurial intention.</w:t>
      </w:r>
    </w:p>
    <w:p w14:paraId="5094D52E" w14:textId="77777777" w:rsidR="008D7066" w:rsidRPr="008F121B" w:rsidRDefault="001F557B" w:rsidP="00BD654F">
      <w:pPr>
        <w:ind w:left="426" w:firstLine="0"/>
        <w:jc w:val="both"/>
        <w:rPr>
          <w:rFonts w:ascii="Times New Roman" w:hAnsi="Times New Roman" w:cs="Times New Roman"/>
          <w:sz w:val="24"/>
          <w:szCs w:val="24"/>
        </w:rPr>
      </w:pPr>
      <w:r>
        <w:rPr>
          <w:rFonts w:ascii="Times New Roman" w:hAnsi="Times New Roman" w:cs="Times New Roman"/>
          <w:sz w:val="24"/>
          <w:szCs w:val="24"/>
        </w:rPr>
        <w:t xml:space="preserve">      Depend</w:t>
      </w:r>
      <w:r w:rsidR="008D7066" w:rsidRPr="008F121B">
        <w:rPr>
          <w:rFonts w:ascii="Times New Roman" w:hAnsi="Times New Roman" w:cs="Times New Roman"/>
          <w:sz w:val="24"/>
          <w:szCs w:val="24"/>
        </w:rPr>
        <w:t xml:space="preserve"> on the results of</w:t>
      </w:r>
      <w:r>
        <w:rPr>
          <w:rFonts w:ascii="Times New Roman" w:hAnsi="Times New Roman" w:cs="Times New Roman"/>
          <w:sz w:val="24"/>
          <w:szCs w:val="24"/>
        </w:rPr>
        <w:t xml:space="preserve"> the META </w:t>
      </w:r>
      <w:r w:rsidR="008D7066" w:rsidRPr="008F121B">
        <w:rPr>
          <w:rFonts w:ascii="Times New Roman" w:hAnsi="Times New Roman" w:cs="Times New Roman"/>
          <w:sz w:val="24"/>
          <w:szCs w:val="24"/>
        </w:rPr>
        <w:t>analysis developed by</w:t>
      </w:r>
      <w:r>
        <w:rPr>
          <w:rFonts w:ascii="Times New Roman" w:hAnsi="Times New Roman" w:cs="Times New Roman"/>
          <w:sz w:val="24"/>
          <w:szCs w:val="24"/>
        </w:rPr>
        <w:t xml:space="preserve"> </w:t>
      </w:r>
      <w:r w:rsidR="0060207D">
        <w:rPr>
          <w:rFonts w:ascii="Times New Roman" w:hAnsi="Times New Roman" w:cs="Times New Roman"/>
          <w:sz w:val="24"/>
          <w:szCs w:val="24"/>
        </w:rPr>
        <w:fldChar w:fldCharType="begin" w:fldLock="1"/>
      </w:r>
      <w:r w:rsidR="00D7181B">
        <w:rPr>
          <w:rFonts w:ascii="Times New Roman" w:hAnsi="Times New Roman" w:cs="Times New Roman"/>
          <w:sz w:val="24"/>
          <w:szCs w:val="24"/>
        </w:rPr>
        <w:instrText>ADDIN CSL_CITATION {"citationItems":[{"id":"ITEM-1","itemData":{"DOI":"10.1007/s10508-009-9515-5","ISSN":"00040002","PMID":"19705275","abstract":"The present study examined the associations among participant demographics, personality factors, love dimensions, and relationship length. In total, 16,030 participants completed an internet survey assessing Big Five personality factors, Sternberg's three love dimensions (intimacy, passion, and commitment), and the length of time that they had been involved in a relationship. Results of structural equation modeling (SEM) showed that participant age was negatively associated with passion and positively associated with intimacy and commitment. In addition, the Big Five factor of Agreeableness was positively associated with all three love dimensions, whereas Conscientiousness was positively associated with intimacy and commitment. Finally, passion was negatively associated with relationship length, whereas commitment was positively correlated with relationship length. SEM results further showed that there were minor differences in these associations for women and men. Given the large sample size, our results reflect stable associations between personality factors and love dimensions. The present results may have important implications for relationship and marital counseling. Limitations of this study and further implications are discussed. © 2009 Springer Science+Business Media, LLC.","author":[{"dropping-particle":"","family":"Ahmetoglu","given":"Gorkan","non-dropping-particle":"","parse-names":false,"suffix":""},{"dropping-particle":"","family":"Swami","given":"Viren","non-dropping-particle":"","parse-names":false,"suffix":""},{"dropping-particle":"","family":"Chamorro-Premuzic","given":"Tomas","non-dropping-particle":"","parse-names":false,"suffix":""}],"container-title":"Archives of Sexual Behavior","id":"ITEM-1","issue":"5","issued":{"date-parts":[["2010"]]},"page":"1181-1190","title":"The relationship between dimensions of love, personality, and relationship length","type":"article-journal","volume":"39"},"uris":["http://www.mendeley.com/documents/?uuid=baeb2aac-93a3-4f98-8620-41d50284ae74"]},{"id":"ITEM-2","itemData":{"DOI":"10.1016/j.paid.2014.01.042","ISSN":"01918869","abstract":"Although meta-analyses show that the Big Five personality traits predict business intention, creation, and success (Brandstätter, 2011), they also indicate that narrow personality traits, such as innovativeness, predict these outcomes better than broad traits, such as Conscientiousness and Extraversion (Rauch &amp; Frese, 2007). The current study extends previous research to examine the relationship between the Big Five and a wider range of entrepreneurial outcomes (e.g. founding charitable organisations, organising events, and changing organisational practices). Additionally, it establishes the incremental validity of a narrow measure of entrepreneurial personality over the Big Five (META, Ahmetoglu, Leutner, &amp; Chamorro-Premuic, 2011). Both the Big Five and META significantly predict various forms of entrepreneurial success, though META does so more consistently. This suggests that narrow personality traits have incremental validity in predicting entrepreneurial success vis-à-vis the Big Five. Theoretical and applied implications are discussed. © 2014.","author":[{"dropping-particle":"","family":"Leutner","given":"Franziska","non-dropping-particle":"","parse-names":false,"suffix":""},{"dropping-particle":"","family":"Ahmetoglu","given":"Gorkan","non-dropping-particle":"","parse-names":false,"suffix":""},{"dropping-particle":"","family":"Akhtar","given":"Reece","non-dropping-particle":"","parse-names":false,"suffix":""},{"dropping-particle":"","family":"Chamorro-Premuzic","given":"Tomas","non-dropping-particle":"","parse-names":false,"suffix":""}],"container-title":"Personality and Individual Differences","id":"ITEM-2","issued":{"date-parts":[["2014"]]},"page":"58-63","publisher":"Elsevier Ltd","title":"The relationship between the entrepreneurial personality and the Big Five personality traits","type":"article-journal","volume":"63"},"uris":["http://www.mendeley.com/documents/?uuid=b83a5f71-b14f-44ce-a6c4-616e95665dc1"]}],"mendeley":{"formattedCitation":"(Ahmetoglu et al., 2010; Leutner et al., 2014)","plainTextFormattedCitation":"(Ahmetoglu et al., 2010; Leutner et al., 2014)","previouslyFormattedCitation":"(Ahmetoglu et al., 2010; Leutner et al., 2014)"},"properties":{"noteIndex":0},"schema":"https://github.com/citation-style-language/schema/raw/master/csl-citation.json"}</w:instrText>
      </w:r>
      <w:r w:rsidR="0060207D">
        <w:rPr>
          <w:rFonts w:ascii="Times New Roman" w:hAnsi="Times New Roman" w:cs="Times New Roman"/>
          <w:sz w:val="24"/>
          <w:szCs w:val="24"/>
        </w:rPr>
        <w:fldChar w:fldCharType="separate"/>
      </w:r>
      <w:r w:rsidR="0000213A" w:rsidRPr="0000213A">
        <w:rPr>
          <w:rFonts w:ascii="Times New Roman" w:hAnsi="Times New Roman" w:cs="Times New Roman"/>
          <w:noProof/>
          <w:sz w:val="24"/>
          <w:szCs w:val="24"/>
        </w:rPr>
        <w:t>(Ahmetoglu et al., 2010; Leutner et al., 2014)</w:t>
      </w:r>
      <w:r w:rsidR="0060207D">
        <w:rPr>
          <w:rFonts w:ascii="Times New Roman" w:hAnsi="Times New Roman" w:cs="Times New Roman"/>
          <w:sz w:val="24"/>
          <w:szCs w:val="24"/>
        </w:rPr>
        <w:fldChar w:fldCharType="end"/>
      </w:r>
      <w:r w:rsidR="0000213A">
        <w:rPr>
          <w:rFonts w:ascii="Times New Roman" w:hAnsi="Times New Roman" w:cs="Times New Roman"/>
          <w:sz w:val="24"/>
          <w:szCs w:val="24"/>
        </w:rPr>
        <w:t xml:space="preserve"> </w:t>
      </w:r>
      <w:r w:rsidR="00E3598A">
        <w:rPr>
          <w:rFonts w:ascii="Times New Roman" w:hAnsi="Times New Roman" w:cs="Times New Roman"/>
          <w:sz w:val="24"/>
          <w:szCs w:val="24"/>
        </w:rPr>
        <w:t xml:space="preserve"> </w:t>
      </w:r>
      <w:r w:rsidR="00E3598A" w:rsidRPr="00E3598A">
        <w:rPr>
          <w:rFonts w:ascii="Times New Roman" w:hAnsi="Times New Roman" w:cs="Times New Roman"/>
          <w:sz w:val="24"/>
          <w:szCs w:val="24"/>
        </w:rPr>
        <w:t>Entrepreneurial personality includes opportunism, creativity, proactiveness, vision. Entrepreneurial opportunism shows the state of a person who has a certain level of vigilance to deal wi</w:t>
      </w:r>
      <w:r w:rsidR="00E3598A">
        <w:rPr>
          <w:rFonts w:ascii="Times New Roman" w:hAnsi="Times New Roman" w:cs="Times New Roman"/>
          <w:sz w:val="24"/>
          <w:szCs w:val="24"/>
        </w:rPr>
        <w:t>th the possibilities that occur,</w:t>
      </w:r>
      <w:r w:rsidR="00E3598A" w:rsidRPr="00E3598A">
        <w:t xml:space="preserve"> </w:t>
      </w:r>
      <w:r w:rsidR="00E3598A" w:rsidRPr="00E3598A">
        <w:rPr>
          <w:rFonts w:ascii="Times New Roman" w:hAnsi="Times New Roman" w:cs="Times New Roman"/>
          <w:sz w:val="24"/>
          <w:szCs w:val="24"/>
        </w:rPr>
        <w:t>Specifically, it is explained that someone who has opportunistic traits prefers to look for opportunities that can help him in dealing with crises.</w:t>
      </w:r>
      <w:r w:rsidR="008D7066" w:rsidRPr="008F121B">
        <w:rPr>
          <w:rFonts w:ascii="Times New Roman" w:hAnsi="Times New Roman" w:cs="Times New Roman"/>
          <w:sz w:val="24"/>
          <w:szCs w:val="24"/>
        </w:rPr>
        <w:t xml:space="preserve"> </w:t>
      </w:r>
      <w:r w:rsidR="0060207D">
        <w:rPr>
          <w:rFonts w:ascii="Times New Roman" w:hAnsi="Times New Roman" w:cs="Times New Roman"/>
          <w:sz w:val="24"/>
          <w:szCs w:val="24"/>
        </w:rPr>
        <w:fldChar w:fldCharType="begin" w:fldLock="1"/>
      </w:r>
      <w:r w:rsidR="00055881">
        <w:rPr>
          <w:rFonts w:ascii="Times New Roman" w:hAnsi="Times New Roman" w:cs="Times New Roman"/>
          <w:sz w:val="24"/>
          <w:szCs w:val="24"/>
        </w:rPr>
        <w:instrText>ADDIN CSL_CITATION {"citationItems":[{"id":"ITEM-1","itemData":{"DOI":"10.1016/j.paid.2014.01.042","ISSN":"01918869","abstract":"Although meta-analyses show that the Big Five personality traits predict business intention, creation, and success (Brandstätter, 2011), they also indicate that narrow personality traits, such as innovativeness, predict these outcomes better than broad traits, such as Conscientiousness and Extraversion (Rauch &amp; Frese, 2007). The current study extends previous research to examine the relationship between the Big Five and a wider range of entrepreneurial outcomes (e.g. founding charitable organisations, organising events, and changing organisational practices). Additionally, it establishes the incremental validity of a narrow measure of entrepreneurial personality over the Big Five (META, Ahmetoglu, Leutner, &amp; Chamorro-Premuic, 2011). Both the Big Five and META significantly predict various forms of entrepreneurial success, though META does so more consistently. This suggests that narrow personality traits have incremental validity in predicting entrepreneurial success vis-à-vis the Big Five. Theoretical and applied implications are discussed. © 2014.","author":[{"dropping-particle":"","family":"Leutner","given":"Franziska","non-dropping-particle":"","parse-names":false,"suffix":""},{"dropping-particle":"","family":"Ahmetoglu","given":"Gorkan","non-dropping-particle":"","parse-names":false,"suffix":""},{"dropping-particle":"","family":"Akhtar","given":"Reece","non-dropping-particle":"","parse-names":false,"suffix":""},{"dropping-particle":"","family":"Chamorro-Premuzic","given":"Tomas","non-dropping-particle":"","parse-names":false,"suffix":""}],"container-title":"Personality and Individual Differences","id":"ITEM-1","issued":{"date-parts":[["2014"]]},"page":"58-63","publisher":"Elsevier Ltd","title":"The relationship between the entrepreneurial personality and the Big Five personality traits","type":"article-journal","volume":"63"},"uris":["http://www.mendeley.com/documents/?uuid=b83a5f71-b14f-44ce-a6c4-616e95665dc1"]}],"mendeley":{"formattedCitation":"(Leutner et al., 2014)","plainTextFormattedCitation":"(Leutner et al., 2014)","previouslyFormattedCitation":"(Leutner et al., 2014)"},"properties":{"noteIndex":0},"schema":"https://github.com/citation-style-language/schema/raw/master/csl-citation.json"}</w:instrText>
      </w:r>
      <w:r w:rsidR="0060207D">
        <w:rPr>
          <w:rFonts w:ascii="Times New Roman" w:hAnsi="Times New Roman" w:cs="Times New Roman"/>
          <w:sz w:val="24"/>
          <w:szCs w:val="24"/>
        </w:rPr>
        <w:fldChar w:fldCharType="separate"/>
      </w:r>
      <w:r w:rsidR="000926D7" w:rsidRPr="000926D7">
        <w:rPr>
          <w:rFonts w:ascii="Times New Roman" w:hAnsi="Times New Roman" w:cs="Times New Roman"/>
          <w:noProof/>
          <w:sz w:val="24"/>
          <w:szCs w:val="24"/>
        </w:rPr>
        <w:t>(Leutner et al., 2014)</w:t>
      </w:r>
      <w:r w:rsidR="0060207D">
        <w:rPr>
          <w:rFonts w:ascii="Times New Roman" w:hAnsi="Times New Roman" w:cs="Times New Roman"/>
          <w:sz w:val="24"/>
          <w:szCs w:val="24"/>
        </w:rPr>
        <w:fldChar w:fldCharType="end"/>
      </w:r>
      <w:r>
        <w:rPr>
          <w:rFonts w:ascii="Times New Roman" w:hAnsi="Times New Roman" w:cs="Times New Roman"/>
          <w:sz w:val="24"/>
          <w:szCs w:val="24"/>
        </w:rPr>
        <w:t>.</w:t>
      </w:r>
      <w:r w:rsidR="008D7066" w:rsidRPr="008F121B">
        <w:rPr>
          <w:rFonts w:ascii="Times New Roman" w:hAnsi="Times New Roman" w:cs="Times New Roman"/>
          <w:sz w:val="24"/>
          <w:szCs w:val="24"/>
        </w:rPr>
        <w:t>Opportunistic individuals tend to seek new opportunities and do not like to miss opportunities.</w:t>
      </w:r>
      <w:r w:rsidR="00ED76FE" w:rsidRPr="008F121B">
        <w:rPr>
          <w:rFonts w:ascii="Times New Roman" w:hAnsi="Times New Roman" w:cs="Times New Roman"/>
          <w:sz w:val="24"/>
          <w:szCs w:val="24"/>
        </w:rPr>
        <w:t xml:space="preserve"> Opportunism has been considered a key factor in entrepreneurship. </w:t>
      </w:r>
      <w:r>
        <w:rPr>
          <w:rFonts w:ascii="Times New Roman" w:hAnsi="Times New Roman" w:cs="Times New Roman"/>
          <w:sz w:val="24"/>
          <w:szCs w:val="24"/>
        </w:rPr>
        <w:t>“Studies have highlighted a notable and positive correlation</w:t>
      </w:r>
      <w:r w:rsidR="00ED76FE" w:rsidRPr="008F121B">
        <w:rPr>
          <w:rFonts w:ascii="Times New Roman" w:hAnsi="Times New Roman" w:cs="Times New Roman"/>
          <w:sz w:val="24"/>
          <w:szCs w:val="24"/>
        </w:rPr>
        <w:t xml:space="preserve"> between entrepreneurial opportuni</w:t>
      </w:r>
      <w:r>
        <w:rPr>
          <w:rFonts w:ascii="Times New Roman" w:hAnsi="Times New Roman" w:cs="Times New Roman"/>
          <w:sz w:val="24"/>
          <w:szCs w:val="24"/>
        </w:rPr>
        <w:t>sm and entrepreneurial interest”</w:t>
      </w:r>
      <w:r w:rsidR="0060207D">
        <w:rPr>
          <w:rFonts w:ascii="Times New Roman" w:hAnsi="Times New Roman" w:cs="Times New Roman"/>
          <w:sz w:val="24"/>
          <w:szCs w:val="24"/>
        </w:rPr>
        <w:fldChar w:fldCharType="begin" w:fldLock="1"/>
      </w:r>
      <w:r w:rsidR="0027584D">
        <w:rPr>
          <w:rFonts w:ascii="Times New Roman" w:hAnsi="Times New Roman" w:cs="Times New Roman"/>
          <w:sz w:val="24"/>
          <w:szCs w:val="24"/>
        </w:rPr>
        <w:instrText>ADDIN CSL_CITATION {"citationItems":[{"id":"ITEM-1","itemData":{"author":[{"dropping-particle":"","family":"Alvarez","given":"Sharon","non-dropping-particle":"","parse-names":false,"suffix":""},{"dropping-particle":"","family":"Barney","given":"Jay Bryan","non-dropping-particle":"","parse-names":false,"suffix":""}],"container-title":"Academy of Management Perspectives","id":"ITEM-1","issued":{"date-parts":[["2019"]]},"title":"Has the Concept of Opportunities Been Fruitful in the Field of Entrepreneurship ? Sharon Alvarez Tom Olofson Chair in Entrepreneurship Professor , Organizations and Entrepre","type":"article-journal"},"uris":["http://www.mendeley.com/documents/?uuid=25ff96a9-e00e-4da2-b33e-5acc4e2c1dbb"]},{"id":"ITEM-2","itemData":{"DOI":"10.1177/1094428109342448","ISSN":"1094-4281","abstract":"Entrepreneurship is a relatively young field; nonetheless, the research in this domain has been growing at an impressive rate in recent decades. As is commonly the case with emerging fields, entrepreneurship research currently faces a number of opportunities and challenges. Overall, entrepreneurship has an opportunity to establish itself as a field whose methodological rigor matches that of neighboring fields such as organizational behavior and strategic management, but some key challenges stand in the way of completing this endeavor. Herein, we outline the challenges that emerged from an informal survey of editorial board members of Organizational Research Methods (ORM) about the state of entrepreneurship research methods. We then discuss how the articles included in the feature topic on research methods in entrepreneurship hold great promises for resolving these challenges.","author":[{"dropping-particle":"","family":"Short","given":"Jeremy C.","non-dropping-particle":"","parse-names":false,"suffix":""},{"dropping-particle":"","family":"Ketchen","given":"David J.","non-dropping-particle":"","parse-names":false,"suffix":""},{"dropping-particle":"","family":"Combs","given":"James G.","non-dropping-particle":"","parse-names":false,"suffix":""},{"dropping-particle":"","family":"Ireland","given":"R. Duane","non-dropping-particle":"","parse-names":false,"suffix":""}],"container-title":"Organizational Research Methods","id":"ITEM-2","issue":"1","issued":{"date-parts":[["2010"]]},"page":"6-15","title":"Research Methods in Entrepreneurship","type":"article-journal","volume":"13"},"uris":["http://www.mendeley.com/documents/?uuid=15466a04-4eb5-4947-9482-c4651b3e6cd6"]}],"mendeley":{"formattedCitation":"(Alvarez &amp; Barney, 2019; Short et al., 2010)","plainTextFormattedCitation":"(Alvarez &amp; Barney, 2019; Short et al., 2010)","previouslyFormattedCitation":"(Alvarez &amp; Barney, 2019; Short et al., 2010)"},"properties":{"noteIndex":0},"schema":"https://github.com/citation-style-language/schema/raw/master/csl-citation.json"}</w:instrText>
      </w:r>
      <w:r w:rsidR="0060207D">
        <w:rPr>
          <w:rFonts w:ascii="Times New Roman" w:hAnsi="Times New Roman" w:cs="Times New Roman"/>
          <w:sz w:val="24"/>
          <w:szCs w:val="24"/>
        </w:rPr>
        <w:fldChar w:fldCharType="separate"/>
      </w:r>
      <w:r w:rsidR="00DA52EC" w:rsidRPr="00DA52EC">
        <w:rPr>
          <w:rFonts w:ascii="Times New Roman" w:hAnsi="Times New Roman" w:cs="Times New Roman"/>
          <w:noProof/>
          <w:sz w:val="24"/>
          <w:szCs w:val="24"/>
        </w:rPr>
        <w:t>(Alvarez &amp; Barney, 2019; Short et al., 2010)</w:t>
      </w:r>
      <w:r w:rsidR="0060207D">
        <w:rPr>
          <w:rFonts w:ascii="Times New Roman" w:hAnsi="Times New Roman" w:cs="Times New Roman"/>
          <w:sz w:val="24"/>
          <w:szCs w:val="24"/>
        </w:rPr>
        <w:fldChar w:fldCharType="end"/>
      </w:r>
      <w:r w:rsidR="00ED76FE" w:rsidRPr="008F121B">
        <w:rPr>
          <w:rFonts w:ascii="Times New Roman" w:hAnsi="Times New Roman" w:cs="Times New Roman"/>
          <w:sz w:val="24"/>
          <w:szCs w:val="24"/>
        </w:rPr>
        <w:t>. Recent empirical studies claim entrepreneurial opportunism as a major determinant of entrepreneurial intention</w:t>
      </w:r>
      <w:r w:rsidR="0060207D">
        <w:rPr>
          <w:rFonts w:ascii="Times New Roman" w:hAnsi="Times New Roman" w:cs="Times New Roman"/>
          <w:sz w:val="24"/>
          <w:szCs w:val="24"/>
        </w:rPr>
        <w:fldChar w:fldCharType="begin" w:fldLock="1"/>
      </w:r>
      <w:r w:rsidR="00DA52EC">
        <w:rPr>
          <w:rFonts w:ascii="Times New Roman" w:hAnsi="Times New Roman" w:cs="Times New Roman"/>
          <w:sz w:val="24"/>
          <w:szCs w:val="24"/>
        </w:rPr>
        <w:instrText>ADDIN CSL_CITATION {"citationItems":[{"id":"ITEM-1","itemData":{"DOI":"10.1111/etap.12120","ISSN":"15406520","abstract":"In order to identify shifts and trends in the entrepreneurship literature over the past 25 years, we conduct a bibliometric study involving new data from the 2000-2009 era building on 1985-1999 data to study entrepreneurship research published in the major management journals. Our findings indicate that entrepreneurship articles now have a significant presence in the mainline \"A\" journals. Furthermore, we contend that this presence signals legitimacy and, more importantly, a growing exchange among researchers studying entrepreneurship. The area of entrepreneurial opportunities and nascent ventures is showing signs of growth and in our view represents an area where entrepreneurship is contributing back to the broader research conversation in organizational studies.","author":[{"dropping-particle":"","family":"Busenitz","given":"Lowell W.","non-dropping-particle":"","parse-names":false,"suffix":""},{"dropping-particle":"","family":"Plummer","given":"Lawrence A.","non-dropping-particle":"","parse-names":false,"suffix":""},{"dropping-particle":"","family":"Klotz","given":"Anthony C.","non-dropping-particle":"","parse-names":false,"suffix":""},{"dropping-particle":"","family":"Shahzad","given":"Ali","non-dropping-particle":"","parse-names":false,"suffix":""},{"dropping-particle":"","family":"Rhoads","given":"Kevin","non-dropping-particle":"","parse-names":false,"suffix":""}],"container-title":"Entrepreneurship: Theory and Practice","id":"ITEM-1","issue":"5","issued":{"date-parts":[["2014"]]},"page":"981-1000","title":"Entrepreneurship Research (1985-2009) and the Emergence of Opportunities","type":"article-journal","volume":"38"},"uris":["http://www.mendeley.com/documents/?uuid=81fa8a7e-b045-4fc1-9d7d-f17bc787c395"]},{"id":"ITEM-2","itemData":{"DOI":"10.1080/00076791.2012.687542","ISSN":"17437938","author":[{"dropping-particle":"","family":"Mason","given":"Colin","non-dropping-particle":"","parse-names":false,"suffix":""},{"dropping-particle":"","family":"Harvey","given":"Charles","non-dropping-particle":"","parse-names":false,"suffix":""}],"container-title":"Business History","id":"ITEM-2","issue":"1","issued":{"date-parts":[["2013"]]},"page":"1-8","title":"Entrepreneurship: Contexts, opportunities and processes","type":"article-journal","volume":"55"},"uris":["http://www.mendeley.com/documents/?uuid=82c620f7-426a-4f46-83f2-c5c5ba4f6f81"]}],"mendeley":{"formattedCitation":"(Busenitz et al., 2014; Mason &amp; Harvey, 2013)","plainTextFormattedCitation":"(Busenitz et al., 2014; Mason &amp; Harvey, 2013)","previouslyFormattedCitation":"(Busenitz et al., 2014; Mason &amp; Harvey, 2013)"},"properties":{"noteIndex":0},"schema":"https://github.com/citation-style-language/schema/raw/master/csl-citation.json"}</w:instrText>
      </w:r>
      <w:r w:rsidR="0060207D">
        <w:rPr>
          <w:rFonts w:ascii="Times New Roman" w:hAnsi="Times New Roman" w:cs="Times New Roman"/>
          <w:sz w:val="24"/>
          <w:szCs w:val="24"/>
        </w:rPr>
        <w:fldChar w:fldCharType="separate"/>
      </w:r>
      <w:r w:rsidR="00DC0D0C" w:rsidRPr="00DC0D0C">
        <w:rPr>
          <w:rFonts w:ascii="Times New Roman" w:hAnsi="Times New Roman" w:cs="Times New Roman"/>
          <w:noProof/>
          <w:sz w:val="24"/>
          <w:szCs w:val="24"/>
        </w:rPr>
        <w:t>(Busenitz et al., 2014; Mason &amp; Harvey, 2013)</w:t>
      </w:r>
      <w:r w:rsidR="0060207D">
        <w:rPr>
          <w:rFonts w:ascii="Times New Roman" w:hAnsi="Times New Roman" w:cs="Times New Roman"/>
          <w:sz w:val="24"/>
          <w:szCs w:val="24"/>
        </w:rPr>
        <w:fldChar w:fldCharType="end"/>
      </w:r>
      <w:r w:rsidR="00ED76FE" w:rsidRPr="008F121B">
        <w:rPr>
          <w:rFonts w:ascii="Times New Roman" w:hAnsi="Times New Roman" w:cs="Times New Roman"/>
          <w:sz w:val="24"/>
          <w:szCs w:val="24"/>
        </w:rPr>
        <w:t>.</w:t>
      </w:r>
    </w:p>
    <w:p w14:paraId="78C31834" w14:textId="77777777" w:rsidR="000D63EF" w:rsidRDefault="00ED76FE" w:rsidP="00BD654F">
      <w:pPr>
        <w:ind w:left="426" w:firstLine="0"/>
        <w:jc w:val="both"/>
        <w:rPr>
          <w:rFonts w:ascii="Times New Roman" w:hAnsi="Times New Roman" w:cs="Times New Roman"/>
          <w:sz w:val="24"/>
          <w:szCs w:val="24"/>
        </w:rPr>
      </w:pPr>
      <w:r w:rsidRPr="008F121B">
        <w:rPr>
          <w:rFonts w:ascii="Times New Roman" w:hAnsi="Times New Roman" w:cs="Times New Roman"/>
          <w:sz w:val="24"/>
          <w:szCs w:val="24"/>
        </w:rPr>
        <w:lastRenderedPageBreak/>
        <w:t xml:space="preserve">       </w:t>
      </w:r>
      <w:r w:rsidR="008F17F8" w:rsidRPr="008F121B">
        <w:rPr>
          <w:rFonts w:ascii="Times New Roman" w:hAnsi="Times New Roman" w:cs="Times New Roman"/>
          <w:sz w:val="24"/>
          <w:szCs w:val="24"/>
        </w:rPr>
        <w:t xml:space="preserve"> Entrepreneurial creativity is the potential of individuals to generate creative ideas. Creativity is related to the individual's capacity to see problems in innovative ways and find unique solutions to problems</w:t>
      </w:r>
      <w:r w:rsidR="0060207D">
        <w:rPr>
          <w:rFonts w:ascii="Times New Roman" w:hAnsi="Times New Roman" w:cs="Times New Roman"/>
          <w:sz w:val="24"/>
          <w:szCs w:val="24"/>
        </w:rPr>
        <w:fldChar w:fldCharType="begin" w:fldLock="1"/>
      </w:r>
      <w:r w:rsidR="009E59CA">
        <w:rPr>
          <w:rFonts w:ascii="Times New Roman" w:hAnsi="Times New Roman" w:cs="Times New Roman"/>
          <w:sz w:val="24"/>
          <w:szCs w:val="24"/>
        </w:rPr>
        <w:instrText>ADDIN CSL_CITATION {"citationItems":[{"id":"ITEM-1","itemData":{"DOI":"10.1002/jocb.446","ISSN":"21626057","abstract":"Research has demonstrated that implicit theories of creativity are crucial in shaping an individual’s behavior and real-life decisions toward being creative. The present study proposed and examined the underlying mechanisms of how two kinds of implicit theories—the growth mindset of the creative self and the stereotype of creative others—are associated with creative achievements through the mediating role of creativity motivation. Participants were 606 undergraduate students who were enrolled in an education major in two universities in China. Overall, the study found that Chinese students held a positive image toward a creative student, regarding him or her as highly competent, warm, and popular. Student perceptions of a creative other were positively related to their growth mindset of creativity. Moreover, results verified both the mediating role of creativity motivation on growth mindset, as well as the effect of positive stereotyping of the creative other on students’ creative achievement. These findings point to promising creativity motivation strategies including the cultivation of a malleable view of creativity and of creative role models, that may, in turn, promote creative achievement by encouraging students to do, learn, and accomplish new things.","author":[{"dropping-particle":"","family":"Li","given":"Pin","non-dropping-particle":"","parse-names":false,"suffix":""},{"dropping-particle":"","family":"Zhang","given":"Zhitian Skylor","non-dropping-particle":"","parse-names":false,"suffix":""},{"dropping-particle":"","family":"Zhang","given":"Yanna","non-dropping-particle":"","parse-names":false,"suffix":""},{"dropping-particle":"","family":"Zhang","given":"Jia","non-dropping-particle":"","parse-names":false,"suffix":""},{"dropping-particle":"","family":"Nunez","given":"Miguelina","non-dropping-particle":"","parse-names":false,"suffix":""},{"dropping-particle":"","family":"Shi","given":"Jiannong","non-dropping-particle":"","parse-names":false,"suffix":""}],"container-title":"Journal of Creative Behavior","id":"ITEM-1","issue":"1","issued":{"date-parts":[["2021"]]},"page":"199-214","title":"From Implicit Theories to Creative Achievements: The Mediating Role of Creativity Motivation in the Relationship between Stereotypes, Growth Mindset, and Creative Achievement","type":"article-journal","volume":"55"},"uris":["http://www.mendeley.com/documents/?uuid=8324fa0d-cfe9-41ba-999e-f014e76535b5"]},{"id":"ITEM-2","itemData":{"DOI":"10.1016/j.emj.2020.03.004","ISSN":"02632373","abstract":"At the heart of the entrepreneurial process in creative industries are entrepreneurial creativity and opportunity recognition, which influence entrepreneurs’ ability to create new ventures or significantly improve the position of an existing business. Recent entrepreneurship research has suggested that resource availability represents a double-edged sword, simultaneously facilitating and impeding new venture outcomes, while little research has explored how entrepreneurial creativity, opportunity recognition, and resource availability jointly affect entrepreneurial career success. To address the theoretical gap, this paper examines the moderating role of resource availability in the relationship between entrepreneurial creativity, opportunity recognition and career success of creative entrepreneurs. To reflect the career success perceived by business founders in creative industries, five indicators of entrepreneurial success are examined, including career achievement, social reputation, entrepreneurial happiness, capability enhancement, and financial satisfaction. Hierarchical regression analysis empirically examines a sample of 296 entrepreneurs in creative industries. Results suggest that entrepreneurial creativity and opportunity recognition are positively related to entrepreneurial career success. We also find that resource availability generally strengthens the effect of entrepreneurial creativity and opportunity recognition on entrepreneur-perceived career success. Nevertheless, the relationship between opportunity recognition and financial satisfaction is found to be weakened by entrepreneurs’ resource availability. Integrating the theory of entrepreneurial effectuation and resource dependence theory, our findings indicate that entrepreneurial bricolage is crucial for creative entrepreneurship.","author":[{"dropping-particle":"","family":"Chang","given":"Yu Yu","non-dropping-particle":"","parse-names":false,"suffix":""},{"dropping-particle":"","family":"Chen","given":"Ming Huei","non-dropping-particle":"","parse-names":false,"suffix":""}],"container-title":"European Management Journal","id":"ITEM-2","issue":"5","issued":{"date-parts":[["2020"]]},"page":"750-762","publisher":"Elsevier Ltd","title":"Creative entrepreneurs’ creativity, opportunity recognition, and career success: Is resource availability a double-edged sword?","type":"article-journal","volume":"38"},"uris":["http://www.mendeley.com/documents/?uuid=f56e0021-6f5d-40f8-8cc5-b327ca5d580f"]}],"mendeley":{"formattedCitation":"(Chang &amp; Chen, 2020; Li et al., 2021)","plainTextFormattedCitation":"(Chang &amp; Chen, 2020; Li et al., 2021)","previouslyFormattedCitation":"(Chang &amp; Chen, 2020; Li et al., 2021)"},"properties":{"noteIndex":0},"schema":"https://github.com/citation-style-language/schema/raw/master/csl-citation.json"}</w:instrText>
      </w:r>
      <w:r w:rsidR="0060207D">
        <w:rPr>
          <w:rFonts w:ascii="Times New Roman" w:hAnsi="Times New Roman" w:cs="Times New Roman"/>
          <w:sz w:val="24"/>
          <w:szCs w:val="24"/>
        </w:rPr>
        <w:fldChar w:fldCharType="separate"/>
      </w:r>
      <w:r w:rsidR="009748DE" w:rsidRPr="009748DE">
        <w:rPr>
          <w:rFonts w:ascii="Times New Roman" w:hAnsi="Times New Roman" w:cs="Times New Roman"/>
          <w:noProof/>
          <w:sz w:val="24"/>
          <w:szCs w:val="24"/>
        </w:rPr>
        <w:t>(Chang &amp; Chen, 2020; Li et al., 2021)</w:t>
      </w:r>
      <w:r w:rsidR="0060207D">
        <w:rPr>
          <w:rFonts w:ascii="Times New Roman" w:hAnsi="Times New Roman" w:cs="Times New Roman"/>
          <w:sz w:val="24"/>
          <w:szCs w:val="24"/>
        </w:rPr>
        <w:fldChar w:fldCharType="end"/>
      </w:r>
      <w:r w:rsidR="008F17F8" w:rsidRPr="008F121B">
        <w:rPr>
          <w:rFonts w:ascii="Times New Roman" w:hAnsi="Times New Roman" w:cs="Times New Roman"/>
          <w:sz w:val="24"/>
          <w:szCs w:val="24"/>
        </w:rPr>
        <w:t xml:space="preserve"> Creative individuals are divergent thinkers with the ability to generate ideas. imaginative, original and inspiring ideas. The entrepreneurial v</w:t>
      </w:r>
      <w:r w:rsidR="009763CD">
        <w:rPr>
          <w:rFonts w:ascii="Times New Roman" w:hAnsi="Times New Roman" w:cs="Times New Roman"/>
          <w:sz w:val="24"/>
          <w:szCs w:val="24"/>
        </w:rPr>
        <w:t>ision is the individual's aspiration</w:t>
      </w:r>
      <w:r w:rsidR="008F17F8" w:rsidRPr="008F121B">
        <w:rPr>
          <w:rFonts w:ascii="Times New Roman" w:hAnsi="Times New Roman" w:cs="Times New Roman"/>
          <w:sz w:val="24"/>
          <w:szCs w:val="24"/>
        </w:rPr>
        <w:t xml:space="preserve"> to progress, change positively and create value. </w:t>
      </w:r>
      <w:r w:rsidR="009763CD">
        <w:rPr>
          <w:rFonts w:ascii="Times New Roman" w:hAnsi="Times New Roman" w:cs="Times New Roman"/>
          <w:sz w:val="24"/>
          <w:szCs w:val="24"/>
        </w:rPr>
        <w:t>“</w:t>
      </w:r>
      <w:r w:rsidR="008F17F8" w:rsidRPr="008F121B">
        <w:rPr>
          <w:rFonts w:ascii="Times New Roman" w:hAnsi="Times New Roman" w:cs="Times New Roman"/>
          <w:sz w:val="24"/>
          <w:szCs w:val="24"/>
        </w:rPr>
        <w:t>In particular, the entrepreneurial vision signifies the individual's self-confidence that things can be changed for the better and the inner desire to improve and create valuable things for other</w:t>
      </w:r>
      <w:r w:rsidR="002F5D9F">
        <w:rPr>
          <w:rFonts w:ascii="Times New Roman" w:hAnsi="Times New Roman" w:cs="Times New Roman"/>
          <w:sz w:val="24"/>
          <w:szCs w:val="24"/>
        </w:rPr>
        <w:t>”</w:t>
      </w:r>
      <w:r w:rsidR="0060207D">
        <w:rPr>
          <w:rFonts w:ascii="Times New Roman" w:hAnsi="Times New Roman" w:cs="Times New Roman"/>
          <w:sz w:val="24"/>
          <w:szCs w:val="24"/>
        </w:rPr>
        <w:fldChar w:fldCharType="begin" w:fldLock="1"/>
      </w:r>
      <w:r w:rsidR="009748DE">
        <w:rPr>
          <w:rFonts w:ascii="Times New Roman" w:hAnsi="Times New Roman" w:cs="Times New Roman"/>
          <w:sz w:val="24"/>
          <w:szCs w:val="24"/>
        </w:rPr>
        <w:instrText>ADDIN CSL_CITATION {"citationItems":[{"id":"ITEM-1","itemData":{"abstract":"… We will seek to build strong economic foundations for all our countries. Sustained, inclusive and sustainable economic growth is essential for prosperity. This will only be possible if wealth is shared and income inequality is addressed. We will work to build dynamic, sustainable, …","author":[{"dropping-particle":"","family":"Ravitch","given":"S","non-dropping-particle":"","parse-names":false,"suffix":""},{"dropping-particle":"","family":"Shakeir","given":"R","non-dropping-particle":"","parse-names":false,"suffix":""},{"dropping-particle":"","family":"Rahman","given":"GRRR","non-dropping-particle":"","parse-names":false,"suffix":""}],"id":"ITEM-1","issued":{"date-parts":[["2020"]]},"title":"Azalaï Foundation: A Vision of an African Entrepreneur","type":"article-journal"},"uris":["http://www.mendeley.com/documents/?uuid=ba220bd7-196f-4988-b5af-d987e62ce560"]},{"id":"ITEM-2","itemData":{"DOI":"10.1016/j.jbusvent.2018.11.004","ISSN":"08839026","abstract":"Prior research on entrepreneurial visions has typically taken a leadership perspective and explored how the founders’ future images of their ventures motivate themselves and followers. Drawing on an upper echelon perspective and longitudinal case studies of eight founding teams, this study finds that founders’ entrepreneurial visions do not only capture the future images of their ventures, but also the future images of the founders’ relationship with it. Taking into account this personal aspect of visions, we show that within a founding team, the members’ visions can be incongruent, i.e., they cannot be realized simultaneously within the current venture. While our data reveal that vision incongruence tends to occurs when all team members perceive to have an equal status, vision congruence emerges when the attributed status in the team is heterogeneous. Founding teams with more congruent visions tend to follow a focused opportunity development path, while those with less congruent visions tend to follow a comprehensive opportunity development path. Depending on the teams’ behaviors in the face of challenging situations either path can lead to successful opportunity commercialization or failure. We discuss the implications of these findings for the literatures on entrepreneurial visions, opportunities, and upper echelons.","author":[{"dropping-particle":"","family":"Preller","given":"Rebecca","non-dropping-particle":"","parse-names":false,"suffix":""},{"dropping-particle":"","family":"Patzelt","given":"Holger","non-dropping-particle":"","parse-names":false,"suffix":""},{"dropping-particle":"","family":"Breugst","given":"Nicola","non-dropping-particle":"","parse-names":false,"suffix":""}],"container-title":"Journal of Business Venturing","id":"ITEM-2","issue":"2","issued":{"date-parts":[["2020"]]},"page":"1-28","publisher":"Elsevier","title":"Entrepreneurial visions in founding teams: Conceptualization, emergence, and effects on opportunity development","type":"article-journal","volume":"35"},"uris":["http://www.mendeley.com/documents/?uuid=e69ed7d2-d038-423c-8d07-707beab86082"]},{"id":"ITEM-3","itemData":{"DOI":"10.1016/j.emj.2020.04.008","ISSN":"02632373","abstract":"Technology is rapidly changing the financial industry. Banks, in particular, are faced with a shift from traditional, interpersonal forms of service to digital financial services. These digital technologies are more and more becoming today's standard in the banking sector, they challenge traditional business models, and they provide opportunities for banks to capitalize on. Building on the concept of entrepreneurial orientation (EO), this study of banks in Germany, Switzerland, and Liechtenstein aims at developing insights that explain how banks can use the tactics and strategies associated with EO to achieve superior performance in the digitalization age. The results from a survey in 102 banks show that: 1) banks that display high levels of EO report a higher level of performance, and 2) the relationship between a banks’ strategic vision on digitalization, and performance is moderated by EO. These results indicate that the sheer level of the digitalization of a bank does not affect profitability. Instead, in this time of technological change banks should develop a clear vision on digitalization that is characterized by innovation, being ahead of the competition, and a willingness to take risks.","author":[{"dropping-particle":"","family":"Niemand","given":"Thomas","non-dropping-particle":"","parse-names":false,"suffix":""},{"dropping-particle":"","family":"Rigtering","given":"J. P.Coen","non-dropping-particle":"","parse-names":false,"suffix":""},{"dropping-particle":"","family":"Kallmünzer","given":"Andreas","non-dropping-particle":"","parse-names":false,"suffix":""},{"dropping-particle":"","family":"Kraus","given":"Sascha","non-dropping-particle":"","parse-names":false,"suffix":""},{"dropping-particle":"","family":"Maalaoui","given":"Adnane","non-dropping-particle":"","parse-names":false,"suffix":""}],"container-title":"European Management Journal","id":"ITEM-3","issue":"3","issued":{"date-parts":[["2021"]]},"page":"317-326","publisher":"Elsevier Ltd","title":"Digitalization in the financial industry: A contingency approach of entrepreneurial orientation and strategic vision on digitalization","type":"article-journal","volume":"39"},"uris":["http://www.mendeley.com/documents/?uuid=288e4420-749c-4bba-862d-7f4915966f03"]}],"mendeley":{"formattedCitation":"(Niemand et al., 2021; Preller et al., 2020; Ravitch et al., 2020)","plainTextFormattedCitation":"(Niemand et al., 2021; Preller et al., 2020; Ravitch et al., 2020)","previouslyFormattedCitation":"(Niemand et al., 2021; Preller et al., 2020; Ravitch et al., 2020)"},"properties":{"noteIndex":0},"schema":"https://github.com/citation-style-language/schema/raw/master/csl-citation.json"}</w:instrText>
      </w:r>
      <w:r w:rsidR="0060207D">
        <w:rPr>
          <w:rFonts w:ascii="Times New Roman" w:hAnsi="Times New Roman" w:cs="Times New Roman"/>
          <w:sz w:val="24"/>
          <w:szCs w:val="24"/>
        </w:rPr>
        <w:fldChar w:fldCharType="separate"/>
      </w:r>
      <w:r w:rsidR="00DB623A" w:rsidRPr="00DB623A">
        <w:rPr>
          <w:rFonts w:ascii="Times New Roman" w:hAnsi="Times New Roman" w:cs="Times New Roman"/>
          <w:noProof/>
          <w:sz w:val="24"/>
          <w:szCs w:val="24"/>
        </w:rPr>
        <w:t>(Niemand et al., 2021; Preller et al., 2020; Ravitch et al., 2020)</w:t>
      </w:r>
      <w:r w:rsidR="0060207D">
        <w:rPr>
          <w:rFonts w:ascii="Times New Roman" w:hAnsi="Times New Roman" w:cs="Times New Roman"/>
          <w:sz w:val="24"/>
          <w:szCs w:val="24"/>
        </w:rPr>
        <w:fldChar w:fldCharType="end"/>
      </w:r>
    </w:p>
    <w:p w14:paraId="6F848291" w14:textId="77777777" w:rsidR="00DC334D" w:rsidRPr="008F121B" w:rsidRDefault="008F17F8" w:rsidP="00BD654F">
      <w:pPr>
        <w:ind w:left="426" w:firstLine="0"/>
        <w:jc w:val="both"/>
        <w:rPr>
          <w:rFonts w:ascii="Times New Roman" w:hAnsi="Times New Roman" w:cs="Times New Roman"/>
          <w:sz w:val="24"/>
          <w:szCs w:val="24"/>
        </w:rPr>
      </w:pPr>
      <w:r w:rsidRPr="008F121B">
        <w:rPr>
          <w:rFonts w:ascii="Times New Roman" w:hAnsi="Times New Roman" w:cs="Times New Roman"/>
          <w:sz w:val="24"/>
          <w:szCs w:val="24"/>
        </w:rPr>
        <w:t xml:space="preserve">. Visionary individuals believe in making a difference, prefer transformational projects and expect their accomplishments to bring about constructive change. Entrepreneurial proactivity is the potential of an individual who is action-oriented and has the ability to complete a task. </w:t>
      </w:r>
      <w:r w:rsidR="00E3598A" w:rsidRPr="00E3598A">
        <w:rPr>
          <w:rFonts w:ascii="Times New Roman" w:hAnsi="Times New Roman" w:cs="Times New Roman"/>
          <w:sz w:val="24"/>
          <w:szCs w:val="24"/>
        </w:rPr>
        <w:t>Entrepreneurial proactivity relates to the capacity of a person who has a goal to take concrete actions and complete certain tasks.</w:t>
      </w:r>
      <w:r w:rsidR="00DB520F">
        <w:rPr>
          <w:rFonts w:ascii="Times New Roman" w:hAnsi="Times New Roman" w:cs="Times New Roman"/>
          <w:sz w:val="24"/>
          <w:szCs w:val="24"/>
        </w:rPr>
        <w:t xml:space="preserve"> “</w:t>
      </w:r>
      <w:r w:rsidRPr="008F121B">
        <w:rPr>
          <w:rFonts w:ascii="Times New Roman" w:hAnsi="Times New Roman" w:cs="Times New Roman"/>
          <w:sz w:val="24"/>
          <w:szCs w:val="24"/>
        </w:rPr>
        <w:t xml:space="preserve">Proactivity </w:t>
      </w:r>
      <w:r w:rsidR="00966FEF">
        <w:rPr>
          <w:rFonts w:ascii="Times New Roman" w:hAnsi="Times New Roman" w:cs="Times New Roman"/>
          <w:sz w:val="24"/>
          <w:szCs w:val="24"/>
        </w:rPr>
        <w:t>indicates a high level of energy</w:t>
      </w:r>
      <w:r w:rsidRPr="008F121B">
        <w:rPr>
          <w:rFonts w:ascii="Times New Roman" w:hAnsi="Times New Roman" w:cs="Times New Roman"/>
          <w:sz w:val="24"/>
          <w:szCs w:val="24"/>
        </w:rPr>
        <w:t>, goal orientation and competitive nature of an individual</w:t>
      </w:r>
      <w:r w:rsidR="00DB520F">
        <w:rPr>
          <w:rFonts w:ascii="Times New Roman" w:hAnsi="Times New Roman" w:cs="Times New Roman"/>
          <w:sz w:val="24"/>
          <w:szCs w:val="24"/>
        </w:rPr>
        <w:t>”</w:t>
      </w:r>
      <w:r w:rsidR="0060207D">
        <w:rPr>
          <w:rFonts w:ascii="Times New Roman" w:hAnsi="Times New Roman" w:cs="Times New Roman"/>
          <w:sz w:val="24"/>
          <w:szCs w:val="24"/>
        </w:rPr>
        <w:fldChar w:fldCharType="begin" w:fldLock="1"/>
      </w:r>
      <w:r w:rsidR="00B06A81">
        <w:rPr>
          <w:rFonts w:ascii="Times New Roman" w:hAnsi="Times New Roman" w:cs="Times New Roman"/>
          <w:sz w:val="24"/>
          <w:szCs w:val="24"/>
        </w:rPr>
        <w:instrText>ADDIN CSL_CITATION {"citationItems":[{"id":"ITEM-1","itemData":{"DOI":"10.24843/matrik:jmbk.2019.v13.i01.p02","ISSN":"1978-2853","abstract":"This study investigated the predictive relationship between proactive personality and entrepreneurial intention and the extent to which such a relationship was moderated by entrepreneurial education. Using sample 200 undergraduates students at ten universities in Semarang by quota sampling technique. The results showed that proactive personality was significantly and positively associated with entrepreneurial intention. Entrepreneurial education related significantly with entrepreneurial intention. It was observed that entrepreneurial education significantly moderated the relationship between proactive personality and entrepreneurial intention. The findings were consistent with the personality theory of entrepreneurship. The implications of this research can be used for those who strive in higher education, how they supposed to design the right pattern of entrepreneurship education to encourage more students improve their entrepreneurial intention.","author":[{"dropping-particle":"","family":"Aryaningtyas","given":"Aurilia Triani","non-dropping-particle":"","parse-names":false,"suffix":""},{"dropping-particle":"","family":"Palupiningtyas","given":"Dyah","non-dropping-particle":"","parse-names":false,"suffix":""}],"container-title":"Matrik : Jurnal Manajemen, Strategi Bisnis dan Kewirausahaan","id":"ITEM-1","issued":{"date-parts":[["2019"]]},"page":"15","title":"Pengaruh Kepribadian Proaktif Terhadap Intensi Kewirausahaan Mahasiswa : Pendidikan Kewirausahaan Sebagai Variabel Moderasi","type":"article-journal"},"uris":["http://www.mendeley.com/documents/?uuid=9baf5f1c-8947-4b11-8ee5-c4a634ba27b4"]},{"id":"ITEM-2","itemData":{"DOI":"10.1016/j.paid.2014.01.042","ISSN":"01918869","abstract":"Although meta-analyses show that the Big Five personality traits predict business intention, creation, and success (Brandstätter, 2011), they also indicate that narrow personality traits, such as innovativeness, predict these outcomes better than broad traits, such as Conscientiousness and Extraversion (Rauch &amp; Frese, 2007). The current study extends previous research to examine the relationship between the Big Five and a wider range of entrepreneurial outcomes (e.g. founding charitable organisations, organising events, and changing organisational practices). Additionally, it establishes the incremental validity of a narrow measure of entrepreneurial personality over the Big Five (META, Ahmetoglu, Leutner, &amp; Chamorro-Premuic, 2011). Both the Big Five and META significantly predict various forms of entrepreneurial success, though META does so more consistently. This suggests that narrow personality traits have incremental validity in predicting entrepreneurial success vis-à-vis the Big Five. Theoretical and applied implications are discussed. © 2014.","author":[{"dropping-particle":"","family":"Leutner","given":"Franziska","non-dropping-particle":"","parse-names":false,"suffix":""},{"dropping-particle":"","family":"Ahmetoglu","given":"Gorkan","non-dropping-particle":"","parse-names":false,"suffix":""},{"dropping-particle":"","family":"Akhtar","given":"Reece","non-dropping-particle":"","parse-names":false,"suffix":""},{"dropping-particle":"","family":"Chamorro-Premuzic","given":"Tomas","non-dropping-particle":"","parse-names":false,"suffix":""}],"container-title":"Personality and Individual Differences","id":"ITEM-2","issued":{"date-parts":[["2014"]]},"page":"58-63","publisher":"Elsevier Ltd","title":"The relationship between the entrepreneurial personality and the Big Five personality traits","type":"article-journal","volume":"63"},"uris":["http://www.mendeley.com/documents/?uuid=b83a5f71-b14f-44ce-a6c4-616e95665dc1"]}],"mendeley":{"formattedCitation":"(Aryaningtyas &amp; Palupiningtyas, 2019; Leutner et al., 2014)","plainTextFormattedCitation":"(Aryaningtyas &amp; Palupiningtyas, 2019; Leutner et al., 2014)","previouslyFormattedCitation":"(Aryaningtyas &amp; Palupiningtyas, 2019; Leutner et al., 2014)"},"properties":{"noteIndex":0},"schema":"https://github.com/citation-style-language/schema/raw/master/csl-citation.json"}</w:instrText>
      </w:r>
      <w:r w:rsidR="0060207D">
        <w:rPr>
          <w:rFonts w:ascii="Times New Roman" w:hAnsi="Times New Roman" w:cs="Times New Roman"/>
          <w:sz w:val="24"/>
          <w:szCs w:val="24"/>
        </w:rPr>
        <w:fldChar w:fldCharType="separate"/>
      </w:r>
      <w:r w:rsidR="00B06A81" w:rsidRPr="00B06A81">
        <w:rPr>
          <w:rFonts w:ascii="Times New Roman" w:hAnsi="Times New Roman" w:cs="Times New Roman"/>
          <w:noProof/>
          <w:sz w:val="24"/>
          <w:szCs w:val="24"/>
        </w:rPr>
        <w:t>(Aryaningtyas &amp; Palupiningtyas, 2019; Leutner et al., 2014)</w:t>
      </w:r>
      <w:r w:rsidR="0060207D">
        <w:rPr>
          <w:rFonts w:ascii="Times New Roman" w:hAnsi="Times New Roman" w:cs="Times New Roman"/>
          <w:sz w:val="24"/>
          <w:szCs w:val="24"/>
        </w:rPr>
        <w:fldChar w:fldCharType="end"/>
      </w:r>
      <w:r w:rsidRPr="008F121B">
        <w:rPr>
          <w:rFonts w:ascii="Times New Roman" w:hAnsi="Times New Roman" w:cs="Times New Roman"/>
          <w:sz w:val="24"/>
          <w:szCs w:val="24"/>
        </w:rPr>
        <w:t xml:space="preserve">. </w:t>
      </w:r>
      <w:r w:rsidR="00DB520F">
        <w:rPr>
          <w:rFonts w:ascii="Times New Roman" w:hAnsi="Times New Roman" w:cs="Times New Roman"/>
          <w:sz w:val="24"/>
          <w:szCs w:val="24"/>
        </w:rPr>
        <w:t>“</w:t>
      </w:r>
      <w:r w:rsidRPr="008F121B">
        <w:rPr>
          <w:rFonts w:ascii="Times New Roman" w:hAnsi="Times New Roman" w:cs="Times New Roman"/>
          <w:sz w:val="24"/>
          <w:szCs w:val="24"/>
        </w:rPr>
        <w:t>Proactive individuals are confident and willing to take risks, persist in the face of adversity and are not deterred by uncertainty or fear of failure. Base</w:t>
      </w:r>
      <w:r w:rsidR="00460143">
        <w:rPr>
          <w:rFonts w:ascii="Times New Roman" w:hAnsi="Times New Roman" w:cs="Times New Roman"/>
          <w:sz w:val="24"/>
          <w:szCs w:val="24"/>
        </w:rPr>
        <w:t>d on several studies and analyse</w:t>
      </w:r>
      <w:r w:rsidRPr="008F121B">
        <w:rPr>
          <w:rFonts w:ascii="Times New Roman" w:hAnsi="Times New Roman" w:cs="Times New Roman"/>
          <w:sz w:val="24"/>
          <w:szCs w:val="24"/>
        </w:rPr>
        <w:t>s of META</w:t>
      </w:r>
      <w:r w:rsidR="00DB520F">
        <w:rPr>
          <w:rFonts w:ascii="Times New Roman" w:hAnsi="Times New Roman" w:cs="Times New Roman"/>
          <w:sz w:val="24"/>
          <w:szCs w:val="24"/>
        </w:rPr>
        <w:t>”</w:t>
      </w:r>
      <w:r w:rsidR="00B06A81">
        <w:rPr>
          <w:rFonts w:ascii="Times New Roman" w:hAnsi="Times New Roman" w:cs="Times New Roman"/>
          <w:sz w:val="24"/>
          <w:szCs w:val="24"/>
        </w:rPr>
        <w:t xml:space="preserve"> </w:t>
      </w:r>
      <w:r w:rsidR="0060207D">
        <w:rPr>
          <w:rFonts w:ascii="Times New Roman" w:hAnsi="Times New Roman" w:cs="Times New Roman"/>
          <w:sz w:val="24"/>
          <w:szCs w:val="24"/>
        </w:rPr>
        <w:fldChar w:fldCharType="begin" w:fldLock="1"/>
      </w:r>
      <w:r w:rsidR="00E20EE9">
        <w:rPr>
          <w:rFonts w:ascii="Times New Roman" w:hAnsi="Times New Roman" w:cs="Times New Roman"/>
          <w:sz w:val="24"/>
          <w:szCs w:val="24"/>
        </w:rPr>
        <w:instrText>ADDIN CSL_CITATION {"citationItems":[{"id":"ITEM-1","itemData":{"DOI":"10.1007/s10508-009-9515-5","ISSN":"00040002","PMID":"19705275","abstract":"The present study examined the associations among participant demographics, personality factors, love dimensions, and relationship length. In total, 16,030 participants completed an internet survey assessing Big Five personality factors, Sternberg's three love dimensions (intimacy, passion, and commitment), and the length of time that they had been involved in a relationship. Results of structural equation modeling (SEM) showed that participant age was negatively associated with passion and positively associated with intimacy and commitment. In addition, the Big Five factor of Agreeableness was positively associated with all three love dimensions, whereas Conscientiousness was positively associated with intimacy and commitment. Finally, passion was negatively associated with relationship length, whereas commitment was positively correlated with relationship length. SEM results further showed that there were minor differences in these associations for women and men. Given the large sample size, our results reflect stable associations between personality factors and love dimensions. The present results may have important implications for relationship and marital counseling. Limitations of this study and further implications are discussed. © 2009 Springer Science+Business Media, LLC.","author":[{"dropping-particle":"","family":"Ahmetoglu","given":"Gorkan","non-dropping-particle":"","parse-names":false,"suffix":""},{"dropping-particle":"","family":"Swami","given":"Viren","non-dropping-particle":"","parse-names":false,"suffix":""},{"dropping-particle":"","family":"Chamorro-Premuzic","given":"Tomas","non-dropping-particle":"","parse-names":false,"suffix":""}],"container-title":"Archives of Sexual Behavior","id":"ITEM-1","issue":"5","issued":{"date-parts":[["2010"]]},"page":"1181-1190","title":"The relationship between dimensions of love, personality, and relationship length","type":"article-journal","volume":"39"},"uris":["http://www.mendeley.com/documents/?uuid=baeb2aac-93a3-4f98-8620-41d50284ae74"]}],"mendeley":{"formattedCitation":"(Ahmetoglu et al., 2010)","plainTextFormattedCitation":"(Ahmetoglu et al., 2010)","previouslyFormattedCitation":"(Ahmetoglu et al., 2010)"},"properties":{"noteIndex":0},"schema":"https://github.com/citation-style-language/schema/raw/master/csl-citation.json"}</w:instrText>
      </w:r>
      <w:r w:rsidR="0060207D">
        <w:rPr>
          <w:rFonts w:ascii="Times New Roman" w:hAnsi="Times New Roman" w:cs="Times New Roman"/>
          <w:sz w:val="24"/>
          <w:szCs w:val="24"/>
        </w:rPr>
        <w:fldChar w:fldCharType="separate"/>
      </w:r>
      <w:r w:rsidR="00B06A81" w:rsidRPr="00B06A81">
        <w:rPr>
          <w:rFonts w:ascii="Times New Roman" w:hAnsi="Times New Roman" w:cs="Times New Roman"/>
          <w:noProof/>
          <w:sz w:val="24"/>
          <w:szCs w:val="24"/>
        </w:rPr>
        <w:t>(Ahmetoglu et al., 2010)</w:t>
      </w:r>
      <w:r w:rsidR="0060207D">
        <w:rPr>
          <w:rFonts w:ascii="Times New Roman" w:hAnsi="Times New Roman" w:cs="Times New Roman"/>
          <w:sz w:val="24"/>
          <w:szCs w:val="24"/>
        </w:rPr>
        <w:fldChar w:fldCharType="end"/>
      </w:r>
      <w:r w:rsidR="00B06A81">
        <w:rPr>
          <w:rFonts w:ascii="Times New Roman" w:hAnsi="Times New Roman" w:cs="Times New Roman"/>
          <w:sz w:val="24"/>
          <w:szCs w:val="24"/>
        </w:rPr>
        <w:t xml:space="preserve"> </w:t>
      </w:r>
      <w:r w:rsidRPr="008F121B">
        <w:rPr>
          <w:rFonts w:ascii="Times New Roman" w:hAnsi="Times New Roman" w:cs="Times New Roman"/>
          <w:sz w:val="24"/>
          <w:szCs w:val="24"/>
        </w:rPr>
        <w:t>, we propose a hypothesis:</w:t>
      </w:r>
    </w:p>
    <w:p w14:paraId="7CA34D8E" w14:textId="27D10597" w:rsidR="00727F46" w:rsidRPr="00AB016A" w:rsidRDefault="007804C8" w:rsidP="00AB016A">
      <w:pPr>
        <w:ind w:left="426" w:firstLine="0"/>
        <w:jc w:val="both"/>
        <w:rPr>
          <w:rFonts w:ascii="Times New Roman" w:hAnsi="Times New Roman" w:cs="Times New Roman"/>
          <w:sz w:val="24"/>
          <w:szCs w:val="24"/>
        </w:rPr>
      </w:pPr>
      <w:r w:rsidRPr="008F121B">
        <w:rPr>
          <w:rFonts w:ascii="Times New Roman" w:hAnsi="Times New Roman" w:cs="Times New Roman"/>
          <w:sz w:val="24"/>
          <w:szCs w:val="24"/>
        </w:rPr>
        <w:t xml:space="preserve">     </w:t>
      </w:r>
      <w:r w:rsidRPr="008F121B">
        <w:rPr>
          <w:rFonts w:ascii="Times New Roman" w:hAnsi="Times New Roman" w:cs="Times New Roman"/>
          <w:i/>
          <w:sz w:val="24"/>
          <w:szCs w:val="24"/>
        </w:rPr>
        <w:t>H1.</w:t>
      </w:r>
      <w:r w:rsidRPr="008F121B">
        <w:rPr>
          <w:rFonts w:ascii="Times New Roman" w:hAnsi="Times New Roman" w:cs="Times New Roman"/>
          <w:sz w:val="24"/>
          <w:szCs w:val="24"/>
        </w:rPr>
        <w:t xml:space="preserve"> Entrepreneurial pers</w:t>
      </w:r>
      <w:r w:rsidR="009D5FB1">
        <w:rPr>
          <w:rFonts w:ascii="Times New Roman" w:hAnsi="Times New Roman" w:cs="Times New Roman"/>
          <w:sz w:val="24"/>
          <w:szCs w:val="24"/>
        </w:rPr>
        <w:t>onality has a positive effect</w:t>
      </w:r>
      <w:r w:rsidRPr="008F121B">
        <w:rPr>
          <w:rFonts w:ascii="Times New Roman" w:hAnsi="Times New Roman" w:cs="Times New Roman"/>
          <w:sz w:val="24"/>
          <w:szCs w:val="24"/>
        </w:rPr>
        <w:t xml:space="preserve"> on entrepreneurial interest.</w:t>
      </w:r>
    </w:p>
    <w:p w14:paraId="1FE33986" w14:textId="77777777" w:rsidR="00727F46" w:rsidRPr="008F121B" w:rsidRDefault="00727F46" w:rsidP="00BD654F">
      <w:pPr>
        <w:ind w:left="426" w:firstLine="0"/>
        <w:jc w:val="both"/>
        <w:rPr>
          <w:rFonts w:ascii="Times New Roman" w:hAnsi="Times New Roman" w:cs="Times New Roman"/>
          <w:sz w:val="24"/>
          <w:szCs w:val="24"/>
        </w:rPr>
      </w:pPr>
      <w:r w:rsidRPr="008F121B">
        <w:rPr>
          <w:rFonts w:ascii="Times New Roman" w:hAnsi="Times New Roman" w:cs="Times New Roman"/>
          <w:sz w:val="24"/>
          <w:szCs w:val="24"/>
        </w:rPr>
        <w:t xml:space="preserve">Many previous studies suggest that entrepreneurial interest may indirectly be influenced by several factors including personal, social and situational factors </w:t>
      </w:r>
      <w:r w:rsidR="0060207D">
        <w:rPr>
          <w:rFonts w:ascii="Times New Roman" w:hAnsi="Times New Roman" w:cs="Times New Roman"/>
          <w:sz w:val="24"/>
          <w:szCs w:val="24"/>
        </w:rPr>
        <w:fldChar w:fldCharType="begin" w:fldLock="1"/>
      </w:r>
      <w:r w:rsidR="00B06A81">
        <w:rPr>
          <w:rFonts w:ascii="Times New Roman" w:hAnsi="Times New Roman" w:cs="Times New Roman"/>
          <w:sz w:val="24"/>
          <w:szCs w:val="24"/>
        </w:rPr>
        <w:instrText>ADDIN CSL_CITATION {"citationItems":[{"id":"ITEM-1","itemData":{"abstract":"EXECUTIVE SUMMARY Why are intentions interesting to those who care about new venture forma-tion? Entrepreneurship is a way of thinking, a way of thinking that emphasizes opportunities over threats. The opportunity identification process is clearly an intentional process, and, therefore, entrepreneurial intentions clearly merit our attention. Equally important, they offer a means to better explain-and predict-entrepreneurship. We don't start a business as a reflex, do we? We may respond to the conditions around us, such as an intriguing market niche, by starting a new venture. Yet, we think about it first; we process the cues from the environment around us and set about constructing the perceived opportunity into a viable business proposition. In the psychological literature, intentions have proven the best predictor of planned behavior, particularly when that behavior is rare, hard to observe, or involves unpredictable time lags. New businesses emerge over time and involve considerable planning. Thus, entrepreneurship is exactly the type of planned behavior (Bird 1988; Katz and Gartner 1988) for which intention models are ideally suited. If intention models prove useful in understanding business venture formation intentions, they offer a coherent, parsimonious , highly-generalizable, and robust theoretical framework for understanding and prediction. Empirically, we have learned that situational (for example, employment status or informational cues) or individual (for example, demographic characteristics or personality traits) variables are poor predictors. That is, predicting entrepreneurial activities by modeling only situational or personal factors usually resulted in disappointingly small explanatory power and even smaller predictive validity. Inten","author":[{"dropping-particle":"","family":"Krueger","given":"Norris F","non-dropping-particle":"","parse-names":false,"suffix":""},{"dropping-particle":"","family":"Reilly","given":"Michael D","non-dropping-particle":"","parse-names":false,"suffix":""},{"dropping-particle":"","family":"Carsrud","given":"Alan L","non-dropping-particle":"","parse-names":false,"suffix":""}],"container-title":"Journal of Business Venturing","id":"ITEM-1","issued":{"date-parts":[["2000"]]},"number-of-pages":"411-432","title":"COMPETING MODELS OF ENTREPRENEURIAL INTENTIONS","type":"report","volume":"15"},"uris":["http://www.mendeley.com/documents/?uuid=8db60f18-dc9e-33b8-ba52-0c0ba5ba8cfd"]}],"mendeley":{"formattedCitation":"(Krueger et al., 2000)","plainTextFormattedCitation":"(Krueger et al., 2000)","previouslyFormattedCitation":"(Krueger et al., 2000)"},"properties":{"noteIndex":0},"schema":"https://github.com/citation-style-language/schema/raw/master/csl-citation.json"}</w:instrText>
      </w:r>
      <w:r w:rsidR="0060207D">
        <w:rPr>
          <w:rFonts w:ascii="Times New Roman" w:hAnsi="Times New Roman" w:cs="Times New Roman"/>
          <w:sz w:val="24"/>
          <w:szCs w:val="24"/>
        </w:rPr>
        <w:fldChar w:fldCharType="separate"/>
      </w:r>
      <w:r w:rsidR="00B06A81" w:rsidRPr="00B06A81">
        <w:rPr>
          <w:rFonts w:ascii="Times New Roman" w:hAnsi="Times New Roman" w:cs="Times New Roman"/>
          <w:noProof/>
          <w:sz w:val="24"/>
          <w:szCs w:val="24"/>
        </w:rPr>
        <w:t>(Krueger et al., 2000)</w:t>
      </w:r>
      <w:r w:rsidR="0060207D">
        <w:rPr>
          <w:rFonts w:ascii="Times New Roman" w:hAnsi="Times New Roman" w:cs="Times New Roman"/>
          <w:sz w:val="24"/>
          <w:szCs w:val="24"/>
        </w:rPr>
        <w:fldChar w:fldCharType="end"/>
      </w:r>
      <w:r w:rsidRPr="008F121B">
        <w:rPr>
          <w:rFonts w:ascii="Times New Roman" w:hAnsi="Times New Roman" w:cs="Times New Roman"/>
          <w:sz w:val="24"/>
          <w:szCs w:val="24"/>
        </w:rPr>
        <w:t>. In this study, we recommend the acceptance of social media technology as a mediator that might influence entrepreneurial personality on entrepreneurial interest. Referring to the new theory proposed by Mishra &amp; Zachary, 2014</w:t>
      </w:r>
      <w:r w:rsidR="0060207D">
        <w:rPr>
          <w:rFonts w:ascii="Times New Roman" w:hAnsi="Times New Roman" w:cs="Times New Roman"/>
          <w:sz w:val="24"/>
          <w:szCs w:val="24"/>
        </w:rPr>
        <w:fldChar w:fldCharType="begin" w:fldLock="1"/>
      </w:r>
      <w:r w:rsidR="00B06A81">
        <w:rPr>
          <w:rFonts w:ascii="Times New Roman" w:hAnsi="Times New Roman" w:cs="Times New Roman"/>
          <w:sz w:val="24"/>
          <w:szCs w:val="24"/>
        </w:rPr>
        <w:instrText>ADDIN CSL_CITATION {"citationItems":[{"id":"ITEM-1","itemData":{"DOI":"10.14738/abr.98.10748","abstract":"There have been many theories applied to explain entrepreneurship and its factors. A majority have not explained an entrepreneurial process entirely. This paper builds on existing theoretical and empirical studies to detail and expand the Entrepreneurial Value Creation Model to provide a complete theoretical model of the entrepreneurship process for empirical studies in the future. Three main contributions of the research include: (1) a detailed entrepreneurial value creation model; (2) a review of 8 types of research related to Entrepreneurial Value Creation theory; and (3) seven factors influencing entrepreneurial intention and five factors influencing opportunity recognition added to the model.  ","author":[{"dropping-particle":"","family":"My","given":"Phuong Tran Thi","non-dropping-particle":"","parse-names":false,"suffix":""},{"dropping-particle":"","family":"Anh","given":"Tu Phan","non-dropping-particle":"","parse-names":false,"suffix":""}],"container-title":"Archives of Business Research","id":"ITEM-1","issue":"8","issued":{"date-parts":[["2021"]]},"page":"202-218","title":"Expanding the Entrepreneurial Value Creation Model of Mishra &amp; Zachary (2014)","type":"article-journal","volume":"9"},"uris":["http://www.mendeley.com/documents/?uuid=96f6475b-3d3f-4182-9221-69f15752d16e"]}],"mendeley":{"formattedCitation":"(My &amp; Anh, 2021)","plainTextFormattedCitation":"(My &amp; Anh, 2021)","previouslyFormattedCitation":"(My &amp; Anh, 2021)"},"properties":{"noteIndex":0},"schema":"https://github.com/citation-style-language/schema/raw/master/csl-citation.json"}</w:instrText>
      </w:r>
      <w:r w:rsidR="0060207D">
        <w:rPr>
          <w:rFonts w:ascii="Times New Roman" w:hAnsi="Times New Roman" w:cs="Times New Roman"/>
          <w:sz w:val="24"/>
          <w:szCs w:val="24"/>
        </w:rPr>
        <w:fldChar w:fldCharType="separate"/>
      </w:r>
      <w:r w:rsidR="00D97126" w:rsidRPr="00D97126">
        <w:rPr>
          <w:rFonts w:ascii="Times New Roman" w:hAnsi="Times New Roman" w:cs="Times New Roman"/>
          <w:noProof/>
          <w:sz w:val="24"/>
          <w:szCs w:val="24"/>
        </w:rPr>
        <w:t>(My &amp; Anh, 2021)</w:t>
      </w:r>
      <w:r w:rsidR="0060207D">
        <w:rPr>
          <w:rFonts w:ascii="Times New Roman" w:hAnsi="Times New Roman" w:cs="Times New Roman"/>
          <w:sz w:val="24"/>
          <w:szCs w:val="24"/>
        </w:rPr>
        <w:fldChar w:fldCharType="end"/>
      </w:r>
      <w:r w:rsidR="00D97126">
        <w:rPr>
          <w:rFonts w:ascii="Times New Roman" w:hAnsi="Times New Roman" w:cs="Times New Roman"/>
          <w:sz w:val="24"/>
          <w:szCs w:val="24"/>
        </w:rPr>
        <w:t xml:space="preserve"> </w:t>
      </w:r>
      <w:r w:rsidRPr="008F121B">
        <w:rPr>
          <w:rFonts w:ascii="Times New Roman" w:hAnsi="Times New Roman" w:cs="Times New Roman"/>
          <w:sz w:val="24"/>
          <w:szCs w:val="24"/>
        </w:rPr>
        <w:t xml:space="preserve"> regarding entrepreneurial intentionality, that opportunity without interest in something is meaningless, the interaction between opportunity and interest must be considered. </w:t>
      </w:r>
      <w:r w:rsidR="00776AD4" w:rsidRPr="00776AD4">
        <w:rPr>
          <w:rFonts w:ascii="Times New Roman" w:hAnsi="Times New Roman" w:cs="Times New Roman"/>
          <w:sz w:val="24"/>
          <w:szCs w:val="24"/>
        </w:rPr>
        <w:t xml:space="preserve">Social media is presented as a forum on the internet that allows users to express their identity as well as interact, participate, branch and make contact with other users so as to form an online social network </w:t>
      </w:r>
      <w:r w:rsidR="0060207D">
        <w:rPr>
          <w:rFonts w:ascii="Times New Roman" w:hAnsi="Times New Roman" w:cs="Times New Roman"/>
          <w:sz w:val="24"/>
          <w:szCs w:val="24"/>
        </w:rPr>
        <w:fldChar w:fldCharType="begin" w:fldLock="1"/>
      </w:r>
      <w:r w:rsidR="00D97126">
        <w:rPr>
          <w:rFonts w:ascii="Times New Roman" w:hAnsi="Times New Roman" w:cs="Times New Roman"/>
          <w:sz w:val="24"/>
          <w:szCs w:val="24"/>
        </w:rPr>
        <w:instrText>ADDIN CSL_CITATION {"citationItems":[{"id":"ITEM-1","itemData":{"DOI":"10.1080/15456870.2015.972282","ISSN":"15456889","abstract":"What is a social medium, and how may one moderate, isolate, and influence communicative processes within? Although scholars assume an inherent understanding of social media based on extant technology, there is no commonly accepted definition of what social media are, both functionally and theoretically, within communication studies. Given this lack of understanding, cogent theorizing regarding the uses and effects of social media has been limited. This work first draws on extant definitions of social media and subcategories (e.g., social network sites) from public relations, information technology, and management scholarship, as well as the popular press, to develop a definition of social media precise enough to embody these technologies yet robust enough to remain applicable in 2035. It then broadly explores emerging developments in the features, uses, and users of social media for which future theories will need to account. Finally, it divines and prioritizes challenges that may not yet be apparent to theorizing communication processes with and in mercurial social media. We address how social media may uniquely isolate and test communicative principles to advance our understanding of human–human and human–computer interaction. In all, this article provides a common framework to ground and facilitate future communication scholarship and beyond.","author":[{"dropping-particle":"","family":"Carr","given":"Caleb T.","non-dropping-particle":"","parse-names":false,"suffix":""},{"dropping-particle":"","family":"Hayes","given":"Rebecca A.","non-dropping-particle":"","parse-names":false,"suffix":""}],"container-title":"Atlantic Journal of Communication","id":"ITEM-1","issue":"1","issued":{"date-parts":[["2015"]]},"page":"46-65","title":"Social Media: Defining, Developing, and Divining","type":"article-journal","volume":"23"},"uris":["http://www.mendeley.com/documents/?uuid=a4941a47-0a96-4bd5-be45-6b986015a38f"]}],"mendeley":{"formattedCitation":"(Carr &amp; Hayes, 2015)","plainTextFormattedCitation":"(Carr &amp; Hayes, 2015)","previouslyFormattedCitation":"(Carr &amp; Hayes, 2015)"},"properties":{"noteIndex":0},"schema":"https://github.com/citation-style-language/schema/raw/master/csl-citation.json"}</w:instrText>
      </w:r>
      <w:r w:rsidR="0060207D">
        <w:rPr>
          <w:rFonts w:ascii="Times New Roman" w:hAnsi="Times New Roman" w:cs="Times New Roman"/>
          <w:sz w:val="24"/>
          <w:szCs w:val="24"/>
        </w:rPr>
        <w:fldChar w:fldCharType="separate"/>
      </w:r>
      <w:r w:rsidR="00D97126" w:rsidRPr="00D97126">
        <w:rPr>
          <w:rFonts w:ascii="Times New Roman" w:hAnsi="Times New Roman" w:cs="Times New Roman"/>
          <w:noProof/>
          <w:sz w:val="24"/>
          <w:szCs w:val="24"/>
        </w:rPr>
        <w:t>(Carr &amp; Hayes, 2015)</w:t>
      </w:r>
      <w:r w:rsidR="0060207D">
        <w:rPr>
          <w:rFonts w:ascii="Times New Roman" w:hAnsi="Times New Roman" w:cs="Times New Roman"/>
          <w:sz w:val="24"/>
          <w:szCs w:val="24"/>
        </w:rPr>
        <w:fldChar w:fldCharType="end"/>
      </w:r>
      <w:r w:rsidRPr="008F121B">
        <w:rPr>
          <w:rFonts w:ascii="Times New Roman" w:hAnsi="Times New Roman" w:cs="Times New Roman"/>
          <w:sz w:val="24"/>
          <w:szCs w:val="24"/>
        </w:rPr>
        <w:t>.</w:t>
      </w:r>
    </w:p>
    <w:p w14:paraId="6B2283BF" w14:textId="77777777" w:rsidR="00727F46" w:rsidRPr="008F121B" w:rsidRDefault="00727F46" w:rsidP="00BD654F">
      <w:pPr>
        <w:ind w:left="426" w:firstLine="0"/>
        <w:jc w:val="both"/>
        <w:rPr>
          <w:rFonts w:ascii="Times New Roman" w:hAnsi="Times New Roman" w:cs="Times New Roman"/>
          <w:sz w:val="24"/>
          <w:szCs w:val="24"/>
        </w:rPr>
      </w:pPr>
      <w:r w:rsidRPr="008F121B">
        <w:rPr>
          <w:rFonts w:ascii="Times New Roman" w:hAnsi="Times New Roman" w:cs="Times New Roman"/>
          <w:sz w:val="24"/>
          <w:szCs w:val="24"/>
        </w:rPr>
        <w:t xml:space="preserve">        Acceptance of online social networking technology refers to the basics </w:t>
      </w:r>
      <w:r w:rsidR="00DB520F">
        <w:rPr>
          <w:rFonts w:ascii="Times New Roman" w:hAnsi="Times New Roman" w:cs="Times New Roman"/>
          <w:sz w:val="24"/>
          <w:szCs w:val="24"/>
        </w:rPr>
        <w:t xml:space="preserve">of the TAM </w:t>
      </w:r>
      <w:r w:rsidRPr="008F121B">
        <w:rPr>
          <w:rFonts w:ascii="Times New Roman" w:hAnsi="Times New Roman" w:cs="Times New Roman"/>
          <w:sz w:val="24"/>
          <w:szCs w:val="24"/>
        </w:rPr>
        <w:t xml:space="preserve"> (Davis, 1989) to social media</w:t>
      </w:r>
      <w:r w:rsidR="007562BB" w:rsidRPr="008F121B">
        <w:rPr>
          <w:rFonts w:ascii="Times New Roman" w:hAnsi="Times New Roman" w:cs="Times New Roman"/>
          <w:sz w:val="24"/>
          <w:szCs w:val="24"/>
        </w:rPr>
        <w:t xml:space="preserve"> </w:t>
      </w:r>
      <w:r w:rsidR="0060207D">
        <w:rPr>
          <w:rFonts w:ascii="Times New Roman" w:hAnsi="Times New Roman" w:cs="Times New Roman"/>
          <w:sz w:val="24"/>
          <w:szCs w:val="24"/>
        </w:rPr>
        <w:fldChar w:fldCharType="begin" w:fldLock="1"/>
      </w:r>
      <w:r w:rsidR="00D97126">
        <w:rPr>
          <w:rFonts w:ascii="Times New Roman" w:hAnsi="Times New Roman" w:cs="Times New Roman"/>
          <w:sz w:val="24"/>
          <w:szCs w:val="24"/>
        </w:rPr>
        <w:instrText>ADDIN CSL_CITATION {"citationItems":[{"id":"ITEM-1","itemData":{"DOI":"10.5267/j.msl.2020.7.031","ISSN":"19239343","abstract":"As social media becomes influential in our daily life, successful adoption of it may act as a motivating factor to achieve entrepreneurial outcomes such as entrepreneurial intention, the most reliable indicator of actions toward entrepreneurial behavior. Although numerous studies found personality as a strong determinant of entrepreneurial intention, the focus was on broad personality constructs such as the Big Five, rather than specific ones that may predict entrepreneurial outcomes better. Based on the concept of entrepreneurial intentionality and entrepreneurial networking, social media technology acceptance that includes perceived usefulness, perceived ease of use, and intention to use social media, is proposed to mediate the relationship between entrepreneurial personality and entrepreneurial intention. Using a sample of 261 college students and SEM analysis, significant positive direct and indirect influences were found.","author":[{"dropping-particle":"","family":"Do","given":"Ben Roy","non-dropping-particle":"","parse-names":false,"suffix":""},{"dropping-particle":"","family":"Dadvari","given":"Alaleh","non-dropping-particle":"","parse-names":false,"suffix":""},{"dropping-particle":"","family":"Moslehpour","given":"Massoud","non-dropping-particle":"","parse-names":false,"suffix":""}],"container-title":"Management Science Letters","id":"ITEM-1","issue":"16","issued":{"date-parts":[["2020"]]},"page":"3801-3810","title":"Exploring the mediation effect of social media acceptance on the relationship between entrepreneurial personality and entrepreneurial intention","type":"article-journal","volume":"10"},"uris":["http://www.mendeley.com/documents/?uuid=36fba38a-d1e9-4470-a4f4-9cfd930fc619"]},{"id":"ITEM-2","itemData":{"DOI":"10.1016/j.fbj.2017.02.001","ISSN":"23147210","abstract":"The evolution of social media has changed the landscape of online commerce for both organizations as well as customers. Introduction of social commerce websites has bought shift in consumers׳ buying decision, i.e. from individual to social shopping. This study aims to identify factors that influence an individual׳s decision to use social commerce websites in an Indian Context. A conceptual model was developed based on extensive literature review. Wherein total six factors that influence an individual׳s intention to use social commerce were identified and were divided into three broad categories: social factors (informational support and community commitment), trust (towards members and community) and website quality (ease of use and service quality). Research model was empirically examined using structural equation modeling. The findings of this study demonstrated positive relationship between all six factors and an individual׳s intention to use social commerce website. Additionally, study identified informational support as the most significant factor that influences an individual׳s intention to use social commerce website followed by trust towards members, service equality, trust towards community, ease of navigation, and community commitment.","author":[{"dropping-particle":"","family":"Lal","given":"Prerna","non-dropping-particle":"","parse-names":false,"suffix":""}],"container-title":"Future Business Journal","id":"ITEM-2","issue":"1","issued":{"date-parts":[["2017"]]},"page":"70-85","publisher":"Elsevier B.V.","title":"Analyzing determinants influencing an individual׳s intention to use social commerce website","type":"article-journal","volume":"3"},"uris":["http://www.mendeley.com/documents/?uuid=8512ad3a-968c-418c-962a-2a4ef5a605f3"]}],"mendeley":{"formattedCitation":"(Do et al., 2020; Lal, 2017)","plainTextFormattedCitation":"(Do et al., 2020; Lal, 2017)","previouslyFormattedCitation":"(Do et al., 2020; Lal, 2017)"},"properties":{"noteIndex":0},"schema":"https://github.com/citation-style-language/schema/raw/master/csl-citation.json"}</w:instrText>
      </w:r>
      <w:r w:rsidR="0060207D">
        <w:rPr>
          <w:rFonts w:ascii="Times New Roman" w:hAnsi="Times New Roman" w:cs="Times New Roman"/>
          <w:sz w:val="24"/>
          <w:szCs w:val="24"/>
        </w:rPr>
        <w:fldChar w:fldCharType="separate"/>
      </w:r>
      <w:r w:rsidR="007562BB" w:rsidRPr="007562BB">
        <w:rPr>
          <w:rFonts w:ascii="Times New Roman" w:hAnsi="Times New Roman" w:cs="Times New Roman"/>
          <w:noProof/>
          <w:sz w:val="24"/>
          <w:szCs w:val="24"/>
        </w:rPr>
        <w:t>(Do et al., 2020; Lal, 2017)</w:t>
      </w:r>
      <w:r w:rsidR="0060207D">
        <w:rPr>
          <w:rFonts w:ascii="Times New Roman" w:hAnsi="Times New Roman" w:cs="Times New Roman"/>
          <w:sz w:val="24"/>
          <w:szCs w:val="24"/>
        </w:rPr>
        <w:fldChar w:fldCharType="end"/>
      </w:r>
      <w:r w:rsidRPr="008F121B">
        <w:rPr>
          <w:rFonts w:ascii="Times New Roman" w:hAnsi="Times New Roman" w:cs="Times New Roman"/>
          <w:sz w:val="24"/>
          <w:szCs w:val="24"/>
        </w:rPr>
        <w:t>. Perceived use</w:t>
      </w:r>
      <w:r w:rsidR="009148DF" w:rsidRPr="008F121B">
        <w:rPr>
          <w:rFonts w:ascii="Times New Roman" w:hAnsi="Times New Roman" w:cs="Times New Roman"/>
          <w:sz w:val="24"/>
          <w:szCs w:val="24"/>
        </w:rPr>
        <w:t>fulness (PU</w:t>
      </w:r>
      <w:r w:rsidRPr="008F121B">
        <w:rPr>
          <w:rFonts w:ascii="Times New Roman" w:hAnsi="Times New Roman" w:cs="Times New Roman"/>
          <w:sz w:val="24"/>
          <w:szCs w:val="24"/>
        </w:rPr>
        <w:t xml:space="preserve">) is aimed at the extent to which a person believes that using a particular system (online </w:t>
      </w:r>
      <w:r w:rsidRPr="008F121B">
        <w:rPr>
          <w:rFonts w:ascii="Times New Roman" w:hAnsi="Times New Roman" w:cs="Times New Roman"/>
          <w:sz w:val="24"/>
          <w:szCs w:val="24"/>
        </w:rPr>
        <w:lastRenderedPageBreak/>
        <w:t>social networks) can improve its performance. Perceiv</w:t>
      </w:r>
      <w:r w:rsidR="002F639E">
        <w:rPr>
          <w:rFonts w:ascii="Times New Roman" w:hAnsi="Times New Roman" w:cs="Times New Roman"/>
          <w:sz w:val="24"/>
          <w:szCs w:val="24"/>
        </w:rPr>
        <w:t xml:space="preserve">ed ease of use (PEU) </w:t>
      </w:r>
      <w:r w:rsidR="002F639E" w:rsidRPr="002F639E">
        <w:rPr>
          <w:rFonts w:ascii="Times New Roman" w:hAnsi="Times New Roman" w:cs="Times New Roman"/>
          <w:sz w:val="24"/>
          <w:szCs w:val="24"/>
        </w:rPr>
        <w:t>It means the extent to which individuals believe in using certain technologies (social media) and are able to free someone from effort</w:t>
      </w:r>
      <w:r w:rsidRPr="008F121B">
        <w:rPr>
          <w:rFonts w:ascii="Times New Roman" w:hAnsi="Times New Roman" w:cs="Times New Roman"/>
          <w:sz w:val="24"/>
          <w:szCs w:val="24"/>
        </w:rPr>
        <w:t xml:space="preserve">. In the end, the individual's intention to use technology (IU) refers to the individual's interest in using a particular technology (social media). TAM </w:t>
      </w:r>
      <w:r w:rsidR="0060207D">
        <w:rPr>
          <w:rFonts w:ascii="Times New Roman" w:hAnsi="Times New Roman" w:cs="Times New Roman"/>
          <w:sz w:val="24"/>
          <w:szCs w:val="24"/>
        </w:rPr>
        <w:fldChar w:fldCharType="begin" w:fldLock="1"/>
      </w:r>
      <w:r w:rsidR="007562BB">
        <w:rPr>
          <w:rFonts w:ascii="Times New Roman" w:hAnsi="Times New Roman" w:cs="Times New Roman"/>
          <w:sz w:val="24"/>
          <w:szCs w:val="24"/>
        </w:rPr>
        <w:instrText>ADDIN CSL_CITATION {"citationItems":[{"id":"ITEM-1","itemData":{"DOI":"10.2307/249008","ISSN":"02767783","abstract":"Valid measurement scales for predicting user acceptance of computers are in short supply. Most subjective measures used in practice are unvalidated, and their relationship to system usage is unknown. The present research develops and vandales new scales for two specific variables, perceived usefulness and perceived ease of use, which are hypothesized to be fundamental determinants of user acceptance. Definitions for these two variables were used to develop scale items that were pretested for content validity and then tested for reliability and construct validity in two studies involving a total of 152 users and four application programs. The measures were refined and stream-lined, resulting in two six-item scales with reliabilities of .98 for usefulness and .94 for ease of use. The scales exhibited high convergent, discriminant, and factorial validity. Perceived usefulness was significantly correlated with both self-reported current usage (r=.63, Study 1) and self-predicted future usage (r=.85, Study 2). Perceived ease of use was also significantly correlated with current usage (r=.45, Study 1) and future usage (r=.59, Study 2). In both studies, usefulness had a significantly greater correlation with usage behavior than did ease of use. Regression analyses suggest that perceived ease of use may actually be a causal antecedent to perceived usefulness, as opposed toy a parallel, direct determinant of system usage. Implications are drawn for future research on user acceptance.","author":[{"dropping-particle":"","family":"Davis","given":"Fred D.","non-dropping-particle":"","parse-names":false,"suffix":""}],"container-title":"MIS Quarterly: Management Information Systems","id":"ITEM-1","issue":"3","issued":{"date-parts":[["1989"]]},"page":"319-339","title":"Perceived usefulness, perceived ease of use, and user acceptance of information technology","type":"article-journal","volume":"13"},"uris":["http://www.mendeley.com/documents/?uuid=3f553693-f4e3-4d8c-be8a-45d0863db44a"]}],"mendeley":{"formattedCitation":"(Davis, 1989)","plainTextFormattedCitation":"(Davis, 1989)","previouslyFormattedCitation":"(Davis, 1989)"},"properties":{"noteIndex":0},"schema":"https://github.com/citation-style-language/schema/raw/master/csl-citation.json"}</w:instrText>
      </w:r>
      <w:r w:rsidR="0060207D">
        <w:rPr>
          <w:rFonts w:ascii="Times New Roman" w:hAnsi="Times New Roman" w:cs="Times New Roman"/>
          <w:sz w:val="24"/>
          <w:szCs w:val="24"/>
        </w:rPr>
        <w:fldChar w:fldCharType="separate"/>
      </w:r>
      <w:r w:rsidR="007562BB" w:rsidRPr="007562BB">
        <w:rPr>
          <w:rFonts w:ascii="Times New Roman" w:hAnsi="Times New Roman" w:cs="Times New Roman"/>
          <w:noProof/>
          <w:sz w:val="24"/>
          <w:szCs w:val="24"/>
        </w:rPr>
        <w:t>(Davis, 1989)</w:t>
      </w:r>
      <w:r w:rsidR="0060207D">
        <w:rPr>
          <w:rFonts w:ascii="Times New Roman" w:hAnsi="Times New Roman" w:cs="Times New Roman"/>
          <w:sz w:val="24"/>
          <w:szCs w:val="24"/>
        </w:rPr>
        <w:fldChar w:fldCharType="end"/>
      </w:r>
      <w:r w:rsidRPr="008F121B">
        <w:rPr>
          <w:rFonts w:ascii="Times New Roman" w:hAnsi="Times New Roman" w:cs="Times New Roman"/>
          <w:sz w:val="24"/>
          <w:szCs w:val="24"/>
        </w:rPr>
        <w:t xml:space="preserve"> </w:t>
      </w:r>
      <w:r w:rsidR="009D5FB1">
        <w:rPr>
          <w:rFonts w:ascii="Times New Roman" w:hAnsi="Times New Roman" w:cs="Times New Roman"/>
          <w:sz w:val="24"/>
          <w:szCs w:val="24"/>
        </w:rPr>
        <w:t>“</w:t>
      </w:r>
      <w:r w:rsidRPr="008F121B">
        <w:rPr>
          <w:rFonts w:ascii="Times New Roman" w:hAnsi="Times New Roman" w:cs="Times New Roman"/>
          <w:sz w:val="24"/>
          <w:szCs w:val="24"/>
        </w:rPr>
        <w:t>was developed from the theory of reasoned action</w:t>
      </w:r>
      <w:r w:rsidR="009D5FB1">
        <w:rPr>
          <w:rFonts w:ascii="Times New Roman" w:hAnsi="Times New Roman" w:cs="Times New Roman"/>
          <w:sz w:val="24"/>
          <w:szCs w:val="24"/>
        </w:rPr>
        <w:t>”</w:t>
      </w:r>
      <w:r w:rsidRPr="008F121B">
        <w:rPr>
          <w:rFonts w:ascii="Times New Roman" w:hAnsi="Times New Roman" w:cs="Times New Roman"/>
          <w:sz w:val="24"/>
          <w:szCs w:val="24"/>
        </w:rPr>
        <w:t xml:space="preserve"> </w:t>
      </w:r>
      <w:r w:rsidR="0060207D">
        <w:rPr>
          <w:rFonts w:ascii="Times New Roman" w:hAnsi="Times New Roman" w:cs="Times New Roman"/>
          <w:sz w:val="24"/>
          <w:szCs w:val="24"/>
        </w:rPr>
        <w:fldChar w:fldCharType="begin" w:fldLock="1"/>
      </w:r>
      <w:r w:rsidR="007562BB">
        <w:rPr>
          <w:rFonts w:ascii="Times New Roman" w:hAnsi="Times New Roman" w:cs="Times New Roman"/>
          <w:sz w:val="24"/>
          <w:szCs w:val="24"/>
        </w:rPr>
        <w:instrText>ADDIN CSL_CITATION {"citationItems":[{"id":"ITEM-1","itemData":{"DOI":"10.1016/0022-1031(86)90045-4","ISSN":"10960465","abstract":"A proposed theory of planned behavior, an extension of Ajzen and Fishbein's (1980, Understanding attitudes and predicting social behavior. Englewood-Cliffs, NJ: Prentice-Hall) theory of reasoned action, was tested in two experiments. The extended theory incorporates perceived control over behavioral achievement as a determinant of intention (Version 1) as well as behavior (Version 2). In Experiment 1, college students' attendance of class lectures was recorded over a 6-week period; in Experiment 2, the behavioral goal was getting an \"A\" in a course. Attitudes, subjective norms, perceived behavioral control, and intentions were assessed halfway through the period of observation in the first experiment, and at two points in time in the second experiment. The results were evaluated by means of hierarchical regression analyses. As expected, the theory of planned behavior permitted more accurate prediction of intentions and goal attainment than did the theory of reasoned action. In both experiments, perceived behavioral control added significantly to the prediction of intentions. Its contribution to the prediction of behavior was significant in the second wave of Experiment 2, at which time the students' perceptions of behavioral control had become quite accurate. Contrary to expectations, there was little evidence for interactions between perceived behavioral control and the theory's other independent variables. © 1986.","author":[{"dropping-particle":"","family":"Ajzen","given":"Icek","non-dropping-particle":"","parse-names":false,"suffix":""},{"dropping-particle":"","family":"Fishbean","given":"","non-dropping-particle":"","parse-names":false,"suffix":""}],"container-title":"Journal of Experimental Social Psychology","id":"ITEM-1","issue":"5","issued":{"date-parts":[["1980"]]},"page":"453-474","title":"Prediction of goal-directed behavior: Attitudes, intentions, and perceived behavioral control","type":"article-journal","volume":"22"},"uris":["http://www.mendeley.com/documents/?uuid=f4d54a0d-25bb-49f6-b52f-45f280bedb0f"]}],"mendeley":{"formattedCitation":"(Ajzen &amp; Fishbean, 1980)","plainTextFormattedCitation":"(Ajzen &amp; Fishbean, 1980)","previouslyFormattedCitation":"(Ajzen &amp; Fishbean, 1980)"},"properties":{"noteIndex":0},"schema":"https://github.com/citation-style-language/schema/raw/master/csl-citation.json"}</w:instrText>
      </w:r>
      <w:r w:rsidR="0060207D">
        <w:rPr>
          <w:rFonts w:ascii="Times New Roman" w:hAnsi="Times New Roman" w:cs="Times New Roman"/>
          <w:sz w:val="24"/>
          <w:szCs w:val="24"/>
        </w:rPr>
        <w:fldChar w:fldCharType="separate"/>
      </w:r>
      <w:r w:rsidR="007562BB" w:rsidRPr="007562BB">
        <w:rPr>
          <w:rFonts w:ascii="Times New Roman" w:hAnsi="Times New Roman" w:cs="Times New Roman"/>
          <w:noProof/>
          <w:sz w:val="24"/>
          <w:szCs w:val="24"/>
        </w:rPr>
        <w:t>(Ajzen &amp; Fishbean, 1980)</w:t>
      </w:r>
      <w:r w:rsidR="0060207D">
        <w:rPr>
          <w:rFonts w:ascii="Times New Roman" w:hAnsi="Times New Roman" w:cs="Times New Roman"/>
          <w:sz w:val="24"/>
          <w:szCs w:val="24"/>
        </w:rPr>
        <w:fldChar w:fldCharType="end"/>
      </w:r>
      <w:r w:rsidRPr="008F121B">
        <w:rPr>
          <w:rFonts w:ascii="Times New Roman" w:hAnsi="Times New Roman" w:cs="Times New Roman"/>
          <w:sz w:val="24"/>
          <w:szCs w:val="24"/>
        </w:rPr>
        <w:t>, where personality can lead to beliefs related to behavio</w:t>
      </w:r>
      <w:r w:rsidR="004055F8">
        <w:rPr>
          <w:rFonts w:ascii="Times New Roman" w:hAnsi="Times New Roman" w:cs="Times New Roman"/>
          <w:sz w:val="24"/>
          <w:szCs w:val="24"/>
        </w:rPr>
        <w:t>u</w:t>
      </w:r>
      <w:r w:rsidRPr="008F121B">
        <w:rPr>
          <w:rFonts w:ascii="Times New Roman" w:hAnsi="Times New Roman" w:cs="Times New Roman"/>
          <w:sz w:val="24"/>
          <w:szCs w:val="24"/>
        </w:rPr>
        <w:t>r</w:t>
      </w:r>
      <w:r w:rsidR="0060207D">
        <w:rPr>
          <w:rFonts w:ascii="Times New Roman" w:hAnsi="Times New Roman" w:cs="Times New Roman"/>
          <w:sz w:val="24"/>
          <w:szCs w:val="24"/>
        </w:rPr>
        <w:fldChar w:fldCharType="begin" w:fldLock="1"/>
      </w:r>
      <w:r w:rsidR="007562BB">
        <w:rPr>
          <w:rFonts w:ascii="Times New Roman" w:hAnsi="Times New Roman" w:cs="Times New Roman"/>
          <w:sz w:val="24"/>
          <w:szCs w:val="24"/>
        </w:rPr>
        <w:instrText>ADDIN CSL_CITATION {"citationItems":[{"id":"ITEM-1","itemData":{"author":[{"dropping-particle":"","family":"Kim","given":"S. K.","non-dropping-particle":"","parse-names":false,"suffix":""},{"dropping-particle":"","family":"Shin","given":"S. J.","non-dropping-particle":"","parse-names":false,"suffix":""},{"dropping-particle":"","family":"Shin","given":"J.","non-dropping-particle":"","parse-names":false,"suffix":""},{"dropping-particle":"","family":"Miller","given":"D. R.","non-dropping-particle":"","parse-names":false,"suffix":""}],"container-title":"The Journal of Creative Behavior","id":"ITEM-1","issued":{"date-parts":[["2016"]]},"title":"Social Networks and Individual Creativity: The Role of Individual Differences","type":"article-journal"},"uris":["http://www.mendeley.com/documents/?uuid=10219a63-9ba3-4ad9-a4bd-530282de0146"]},{"id":"ITEM-2","itemData":{"DOI":"10.1016/j.chb.2011.02.004","ISSN":"07475632","abstract":"The unprecedented popularity of the social networking site Facebook raises a number of important questions regarding the impact it has on sociality. However, as Facebook is a very recent social phenomenon, there is a distinct lack of psychological theory relating to its use. While research has begun to identify the types of people who use Facebook, this line of investigation has been limited to student populations. The current study aimed to investigate how personality influences usage or non-usage of Facebook. The sample consisted of 1324 self-selected Australian Internet users (1158 Facebook users and 166 Facebook nonusers), between the ages of 18 and 44. Participants were required to complete an online questionnaire package comprising the Big Five Inventory (BFI), the Narcissistic Personality Inventory - 29-item version (NPI-29), the Revised Cheek and Buss Shyness Scale (RCBS), and the Social and Emotional Loneliness Scale for Adults - Short version (SELSA-S). Facebook users also completed a Facebook usage questionnaire. The results showed that Facebook users tend to be more extraverted and narcissistic, but less conscientious and socially lonely, than nonusers. Furthermore, frequency of Facebook use and preferences for specific features were also shown to vary as a result of certain characteristics, such as neuroticism, loneliness, shyness and narcissism. It is hoped that research in this area continues, and leads to the development of theory regarding the implications and gratifications of Facebook use. © 2011 Elsevier Ltd. All rights reserved.","author":[{"dropping-particle":"","family":"Ryan","given":"Tracii","non-dropping-particle":"","parse-names":false,"suffix":""},{"dropping-particle":"","family":"Xenos","given":"Sophia","non-dropping-particle":"","parse-names":false,"suffix":""}],"container-title":"Computers in Human Behavior","id":"ITEM-2","issue":"5","issued":{"date-parts":[["2011"]]},"page":"1658-1664","publisher":"Elsevier Ltd","title":"Who uses Facebook? An investigation into the relationship between the Big Five, shyness, narcissism, loneliness, and Facebook usage","type":"article-journal","volume":"27"},"uris":["http://www.mendeley.com/documents/?uuid=075603da-a251-47b8-92fd-88aee78e8aa8"]}],"mendeley":{"formattedCitation":"(Kim et al., 2016; Ryan &amp; Xenos, 2011)","plainTextFormattedCitation":"(Kim et al., 2016; Ryan &amp; Xenos, 2011)","previouslyFormattedCitation":"(Kim et al., 2016; Ryan &amp; Xenos, 2011)"},"properties":{"noteIndex":0},"schema":"https://github.com/citation-style-language/schema/raw/master/csl-citation.json"}</w:instrText>
      </w:r>
      <w:r w:rsidR="0060207D">
        <w:rPr>
          <w:rFonts w:ascii="Times New Roman" w:hAnsi="Times New Roman" w:cs="Times New Roman"/>
          <w:sz w:val="24"/>
          <w:szCs w:val="24"/>
        </w:rPr>
        <w:fldChar w:fldCharType="separate"/>
      </w:r>
      <w:r w:rsidR="007562BB" w:rsidRPr="007562BB">
        <w:rPr>
          <w:rFonts w:ascii="Times New Roman" w:hAnsi="Times New Roman" w:cs="Times New Roman"/>
          <w:noProof/>
          <w:sz w:val="24"/>
          <w:szCs w:val="24"/>
        </w:rPr>
        <w:t>(Kim et al., 2016; Ryan &amp; Xenos, 2011)</w:t>
      </w:r>
      <w:r w:rsidR="0060207D">
        <w:rPr>
          <w:rFonts w:ascii="Times New Roman" w:hAnsi="Times New Roman" w:cs="Times New Roman"/>
          <w:sz w:val="24"/>
          <w:szCs w:val="24"/>
        </w:rPr>
        <w:fldChar w:fldCharType="end"/>
      </w:r>
      <w:r w:rsidR="007562BB">
        <w:rPr>
          <w:rFonts w:ascii="Times New Roman" w:hAnsi="Times New Roman" w:cs="Times New Roman"/>
          <w:sz w:val="24"/>
          <w:szCs w:val="24"/>
        </w:rPr>
        <w:t xml:space="preserve"> </w:t>
      </w:r>
      <w:r w:rsidRPr="008F121B">
        <w:rPr>
          <w:rFonts w:ascii="Times New Roman" w:hAnsi="Times New Roman" w:cs="Times New Roman"/>
          <w:sz w:val="24"/>
          <w:szCs w:val="24"/>
        </w:rPr>
        <w:t>personality can affect a</w:t>
      </w:r>
      <w:r w:rsidR="004055F8">
        <w:rPr>
          <w:rFonts w:ascii="Times New Roman" w:hAnsi="Times New Roman" w:cs="Times New Roman"/>
          <w:sz w:val="24"/>
          <w:szCs w:val="24"/>
        </w:rPr>
        <w:t xml:space="preserve"> person's belief in the behaviour</w:t>
      </w:r>
      <w:r w:rsidRPr="008F121B">
        <w:rPr>
          <w:rFonts w:ascii="Times New Roman" w:hAnsi="Times New Roman" w:cs="Times New Roman"/>
          <w:sz w:val="24"/>
          <w:szCs w:val="24"/>
        </w:rPr>
        <w:t xml:space="preserve"> shown. (Davis, 1989), suggests that the perceived benefits of using technology are 50% more influential than the convenience.</w:t>
      </w:r>
    </w:p>
    <w:p w14:paraId="26252DD3" w14:textId="77777777" w:rsidR="00727F46" w:rsidRPr="008F121B" w:rsidRDefault="00727F46" w:rsidP="00BD654F">
      <w:pPr>
        <w:ind w:left="426" w:firstLine="0"/>
        <w:jc w:val="both"/>
        <w:rPr>
          <w:rFonts w:ascii="Times New Roman" w:hAnsi="Times New Roman" w:cs="Times New Roman"/>
          <w:sz w:val="24"/>
          <w:szCs w:val="24"/>
        </w:rPr>
      </w:pPr>
      <w:r w:rsidRPr="008F121B">
        <w:rPr>
          <w:rFonts w:ascii="Times New Roman" w:hAnsi="Times New Roman" w:cs="Times New Roman"/>
          <w:sz w:val="24"/>
          <w:szCs w:val="24"/>
        </w:rPr>
        <w:t xml:space="preserve">      </w:t>
      </w:r>
      <w:r w:rsidR="00C47310" w:rsidRPr="008F121B">
        <w:rPr>
          <w:rFonts w:ascii="Times New Roman" w:hAnsi="Times New Roman" w:cs="Times New Roman"/>
          <w:sz w:val="24"/>
          <w:szCs w:val="24"/>
        </w:rPr>
        <w:t>Considering that personality can be explained as an individual's reaction to certain situations</w:t>
      </w:r>
      <w:r w:rsidR="0060207D">
        <w:rPr>
          <w:rFonts w:ascii="Times New Roman" w:hAnsi="Times New Roman" w:cs="Times New Roman"/>
          <w:sz w:val="24"/>
          <w:szCs w:val="24"/>
        </w:rPr>
        <w:fldChar w:fldCharType="begin" w:fldLock="1"/>
      </w:r>
      <w:r w:rsidR="007562BB">
        <w:rPr>
          <w:rFonts w:ascii="Times New Roman" w:hAnsi="Times New Roman" w:cs="Times New Roman"/>
          <w:sz w:val="24"/>
          <w:szCs w:val="24"/>
        </w:rPr>
        <w:instrText>ADDIN CSL_CITATION {"citationItems":[{"id":"ITEM-1","itemData":{"DOI":"10.1016/j.chb.2014.05.048","ISSN":"07475632","abstract":"Employing the framework of the technology acceptance model (TAM), the present study investigates the factors that affect employees' acceptance and use of teleconferencing systems for work-related meetings in business settings. Based on survey data of 155 working professionals, a path analysis confirmed the key propositions of TAM. Importantly, the results also showed that both individual factors such as anxiety and self-efficacy, and institutional factors such as institutional support and voluntariness were significantly related to perceived ease of use (PEOU), perceived usefulness (PU), and actual use of the systems. By examining teleconferencing that typically involves group communication within organizations, this study contributes to theoretical refinement of group-based technology use and adoption. Theoretical and practical implications are discussed. © 2014 Elsevier Ltd. All rights reserved.","author":[{"dropping-particle":"","family":"Park","given":"Namkee","non-dropping-particle":"","parse-names":false,"suffix":""},{"dropping-particle":"","family":"Rhoads","given":"Mohja","non-dropping-particle":"","parse-names":false,"suffix":""},{"dropping-particle":"","family":"Hou","given":"Jinghui","non-dropping-particle":"","parse-names":false,"suffix":""},{"dropping-particle":"","family":"Lee","given":"Kwan Min","non-dropping-particle":"","parse-names":false,"suffix":""}],"container-title":"Computers in Human Behavior","id":"ITEM-1","issued":{"date-parts":[["2014"]]},"page":"118-127","publisher":"Elsevier Ltd","title":"Understanding the acceptance of teleconferencing systems among employees: An extension of the technology acceptance model","type":"article-journal","volume":"39"},"uris":["http://www.mendeley.com/documents/?uuid=db0fc941-1879-432a-8bd7-89ef73bfd929"]},{"id":"ITEM-2","itemData":{"DOI":"10.1016/j.paid.2011.03.029","ISSN":"01918869","abstract":"This paper discusses and illustrates identification problems in personality psychology. The measures used by psychologists to infer traits are based on behaviors, broadly defined. These behaviors are produced from multiple traits interacting with incentives in situations. In general, measures are determined by these multiple traits and do not identify any particular trait unless incentives and other traits are controlled for. Using two data sets, we show, that substantial portions of the variance in achievement test scores and grades, which are often used as measures of cognition, are explained by personality variables. © 2011 Elsevier Ltd.","author":[{"dropping-particle":"","family":"Borghans","given":"Lex","non-dropping-particle":"","parse-names":false,"suffix":""},{"dropping-particle":"","family":"Golsteyn","given":"Bart H.H.","non-dropping-particle":"","parse-names":false,"suffix":""},{"dropping-particle":"","family":"Heckman","given":"James","non-dropping-particle":"","parse-names":false,"suffix":""},{"dropping-particle":"","family":"Humphries","given":"John Eric","non-dropping-particle":"","parse-names":false,"suffix":""}],"container-title":"Personality and Individual Differences","id":"ITEM-2","issue":"3","issued":{"date-parts":[["2011"]]},"page":"315-320","title":"Identification problems in personality psychology","type":"article-journal","volume":"51"},"uris":["http://www.mendeley.com/documents/?uuid=666e32c2-836b-4706-8a2c-ce165ad6b17b"]}],"mendeley":{"formattedCitation":"(Borghans et al., 2011; Park et al., 2014)","plainTextFormattedCitation":"(Borghans et al., 2011; Park et al., 2014)","previouslyFormattedCitation":"(Borghans et al., 2011; Park et al., 2014)"},"properties":{"noteIndex":0},"schema":"https://github.com/citation-style-language/schema/raw/master/csl-citation.json"}</w:instrText>
      </w:r>
      <w:r w:rsidR="0060207D">
        <w:rPr>
          <w:rFonts w:ascii="Times New Roman" w:hAnsi="Times New Roman" w:cs="Times New Roman"/>
          <w:sz w:val="24"/>
          <w:szCs w:val="24"/>
        </w:rPr>
        <w:fldChar w:fldCharType="separate"/>
      </w:r>
      <w:r w:rsidR="007562BB" w:rsidRPr="007562BB">
        <w:rPr>
          <w:rFonts w:ascii="Times New Roman" w:hAnsi="Times New Roman" w:cs="Times New Roman"/>
          <w:noProof/>
          <w:sz w:val="24"/>
          <w:szCs w:val="24"/>
        </w:rPr>
        <w:t>(Borghans et al., 2011; Park et al., 2014)</w:t>
      </w:r>
      <w:r w:rsidR="0060207D">
        <w:rPr>
          <w:rFonts w:ascii="Times New Roman" w:hAnsi="Times New Roman" w:cs="Times New Roman"/>
          <w:sz w:val="24"/>
          <w:szCs w:val="24"/>
        </w:rPr>
        <w:fldChar w:fldCharType="end"/>
      </w:r>
      <w:r w:rsidR="00D97126">
        <w:rPr>
          <w:rFonts w:ascii="Times New Roman" w:hAnsi="Times New Roman" w:cs="Times New Roman"/>
          <w:sz w:val="24"/>
          <w:szCs w:val="24"/>
        </w:rPr>
        <w:t>s</w:t>
      </w:r>
      <w:r w:rsidR="00C47310" w:rsidRPr="008F121B">
        <w:rPr>
          <w:rFonts w:ascii="Times New Roman" w:hAnsi="Times New Roman" w:cs="Times New Roman"/>
          <w:sz w:val="24"/>
          <w:szCs w:val="24"/>
        </w:rPr>
        <w:t>ocial media offers certain situations, and the acceptance of social media technology shows the belief of social media in facilitating entrepreneurial networking, so we hypothesis:</w:t>
      </w:r>
    </w:p>
    <w:p w14:paraId="7B5BBFCE" w14:textId="77777777" w:rsidR="00C47310" w:rsidRPr="008F121B" w:rsidRDefault="00C47310" w:rsidP="00BD654F">
      <w:pPr>
        <w:ind w:left="426" w:firstLine="0"/>
        <w:jc w:val="both"/>
        <w:rPr>
          <w:rFonts w:ascii="Times New Roman" w:hAnsi="Times New Roman" w:cs="Times New Roman"/>
          <w:sz w:val="24"/>
          <w:szCs w:val="24"/>
        </w:rPr>
      </w:pPr>
      <w:r w:rsidRPr="008F121B">
        <w:rPr>
          <w:rFonts w:ascii="Times New Roman" w:hAnsi="Times New Roman" w:cs="Times New Roman"/>
          <w:sz w:val="24"/>
          <w:szCs w:val="24"/>
        </w:rPr>
        <w:t xml:space="preserve">   </w:t>
      </w:r>
      <w:r w:rsidRPr="008F121B">
        <w:rPr>
          <w:rFonts w:ascii="Times New Roman" w:hAnsi="Times New Roman" w:cs="Times New Roman"/>
          <w:i/>
          <w:sz w:val="24"/>
          <w:szCs w:val="24"/>
        </w:rPr>
        <w:t>H2</w:t>
      </w:r>
      <w:r w:rsidRPr="008F121B">
        <w:rPr>
          <w:rFonts w:ascii="Times New Roman" w:hAnsi="Times New Roman" w:cs="Times New Roman"/>
          <w:sz w:val="24"/>
          <w:szCs w:val="24"/>
        </w:rPr>
        <w:t>. Entrepreneurial pers</w:t>
      </w:r>
      <w:r w:rsidR="009D5FB1">
        <w:rPr>
          <w:rFonts w:ascii="Times New Roman" w:hAnsi="Times New Roman" w:cs="Times New Roman"/>
          <w:sz w:val="24"/>
          <w:szCs w:val="24"/>
        </w:rPr>
        <w:t>onality has a positive effect</w:t>
      </w:r>
      <w:r w:rsidRPr="008F121B">
        <w:rPr>
          <w:rFonts w:ascii="Times New Roman" w:hAnsi="Times New Roman" w:cs="Times New Roman"/>
          <w:sz w:val="24"/>
          <w:szCs w:val="24"/>
        </w:rPr>
        <w:t xml:space="preserve"> on perceived usefulnes.</w:t>
      </w:r>
    </w:p>
    <w:p w14:paraId="09DA3EF8" w14:textId="77777777" w:rsidR="00C47310" w:rsidRPr="008F121B" w:rsidRDefault="00C47310" w:rsidP="00BD654F">
      <w:pPr>
        <w:ind w:left="426" w:firstLine="0"/>
        <w:jc w:val="both"/>
        <w:rPr>
          <w:rFonts w:ascii="Times New Roman" w:hAnsi="Times New Roman" w:cs="Times New Roman"/>
          <w:sz w:val="24"/>
          <w:szCs w:val="24"/>
        </w:rPr>
      </w:pPr>
      <w:r w:rsidRPr="008F121B">
        <w:rPr>
          <w:rFonts w:ascii="Times New Roman" w:hAnsi="Times New Roman" w:cs="Times New Roman"/>
          <w:sz w:val="24"/>
          <w:szCs w:val="24"/>
        </w:rPr>
        <w:t xml:space="preserve">   </w:t>
      </w:r>
      <w:r w:rsidRPr="008F121B">
        <w:rPr>
          <w:rFonts w:ascii="Times New Roman" w:hAnsi="Times New Roman" w:cs="Times New Roman"/>
          <w:i/>
          <w:sz w:val="24"/>
          <w:szCs w:val="24"/>
        </w:rPr>
        <w:t>H3.</w:t>
      </w:r>
      <w:r w:rsidRPr="008F121B">
        <w:rPr>
          <w:rFonts w:ascii="Times New Roman" w:hAnsi="Times New Roman" w:cs="Times New Roman"/>
          <w:sz w:val="24"/>
          <w:szCs w:val="24"/>
        </w:rPr>
        <w:t xml:space="preserve"> Entrepreneurial personality has a posit</w:t>
      </w:r>
      <w:r w:rsidR="009D5FB1">
        <w:rPr>
          <w:rFonts w:ascii="Times New Roman" w:hAnsi="Times New Roman" w:cs="Times New Roman"/>
          <w:sz w:val="24"/>
          <w:szCs w:val="24"/>
        </w:rPr>
        <w:t>ive effect</w:t>
      </w:r>
      <w:r w:rsidRPr="008F121B">
        <w:rPr>
          <w:rFonts w:ascii="Times New Roman" w:hAnsi="Times New Roman" w:cs="Times New Roman"/>
          <w:sz w:val="24"/>
          <w:szCs w:val="24"/>
        </w:rPr>
        <w:t xml:space="preserve"> on perceived ease of use.</w:t>
      </w:r>
    </w:p>
    <w:p w14:paraId="14AE70C3" w14:textId="77777777" w:rsidR="00C47310" w:rsidRPr="008F121B" w:rsidRDefault="00C22A4C" w:rsidP="00BD654F">
      <w:pPr>
        <w:ind w:left="426" w:firstLine="0"/>
        <w:jc w:val="both"/>
        <w:rPr>
          <w:rFonts w:ascii="Times New Roman" w:hAnsi="Times New Roman" w:cs="Times New Roman"/>
          <w:sz w:val="24"/>
          <w:szCs w:val="24"/>
        </w:rPr>
      </w:pPr>
      <w:r w:rsidRPr="008F121B">
        <w:rPr>
          <w:rFonts w:ascii="Times New Roman" w:hAnsi="Times New Roman" w:cs="Times New Roman"/>
          <w:sz w:val="24"/>
          <w:szCs w:val="24"/>
        </w:rPr>
        <w:t xml:space="preserve">     In general, some studies using the TAM model still use external variables such as personality which is fully mediated by perceived benefits and perceived ease of use, both variables still contribute to the benefits of the technology. Other parts of TAM theory generally influence each other (Davis, 1989), for example, perceived usefulness can mediate perceptions of technological convenience on behavioral intentions to use the technology, for example the use of cellular payments</w:t>
      </w:r>
      <w:r w:rsidR="0060207D">
        <w:rPr>
          <w:rFonts w:ascii="Times New Roman" w:hAnsi="Times New Roman" w:cs="Times New Roman"/>
          <w:sz w:val="24"/>
          <w:szCs w:val="24"/>
        </w:rPr>
        <w:fldChar w:fldCharType="begin" w:fldLock="1"/>
      </w:r>
      <w:r w:rsidR="00055881">
        <w:rPr>
          <w:rFonts w:ascii="Times New Roman" w:hAnsi="Times New Roman" w:cs="Times New Roman"/>
          <w:sz w:val="24"/>
          <w:szCs w:val="24"/>
        </w:rPr>
        <w:instrText>ADDIN CSL_CITATION {"citationItems":[{"id":"ITEM-1","itemData":{"DOI":"10.1080/09593969.2019.1626260","ISSN":"14664402","abstract":"The study aims to better understand the various technology readiness segments by assessing how their readiness relates to demographics variables and their adoption, attitude, ease-of-use, usefulness and continuance intention to use mobile payment apps using the technology readiness index. Using a convenience sample of 416 from a consumer panel, a two-step cluster analysis shared similarities with three of the original technology readiness segments (pioneers, paranoids and explorers) while the other two segments clustered together into a fourth segment, hesitant-sceptics. The results indicate that South African mobile users are ready to use mobile payment applications, with the ‘explorer’ emerging as the best segment to target due to optimism levels, while the hesitant-sceptic segment represent the key to unlocking the real potential value of mobile payment apps. Understanding different segments provides marketers with the opportunity to select viable segments and to customise strategies to increase uptake and continued use according to customer needs.","author":[{"dropping-particle":"","family":"Wiese","given":"Melanie","non-dropping-particle":"","parse-names":false,"suffix":""},{"dropping-particle":"","family":"Humbani","given":"Michael","non-dropping-particle":"","parse-names":false,"suffix":""}],"container-title":"International Review of Retail, Distribution and Consumer Research","id":"ITEM-1","issue":"00","issued":{"date-parts":[["2019"]]},"page":"1-20","publisher":"Routledge","title":"Exploring technology readiness for mobile payment app users","type":"article-journal","volume":"00"},"uris":["http://www.mendeley.com/documents/?uuid=0fc086cf-bca5-47d5-9a70-ed0b1793d9d5"]}],"mendeley":{"formattedCitation":"(Wiese &amp; Humbani, 2019)","plainTextFormattedCitation":"(Wiese &amp; Humbani, 2019)","previouslyFormattedCitation":"(Wiese &amp; Humbani, 2019)"},"properties":{"noteIndex":0},"schema":"https://github.com/citation-style-language/schema/raw/master/csl-citation.json"}</w:instrText>
      </w:r>
      <w:r w:rsidR="0060207D">
        <w:rPr>
          <w:rFonts w:ascii="Times New Roman" w:hAnsi="Times New Roman" w:cs="Times New Roman"/>
          <w:sz w:val="24"/>
          <w:szCs w:val="24"/>
        </w:rPr>
        <w:fldChar w:fldCharType="separate"/>
      </w:r>
      <w:r w:rsidR="00055881" w:rsidRPr="00055881">
        <w:rPr>
          <w:rFonts w:ascii="Times New Roman" w:hAnsi="Times New Roman" w:cs="Times New Roman"/>
          <w:noProof/>
          <w:sz w:val="24"/>
          <w:szCs w:val="24"/>
        </w:rPr>
        <w:t>(Wiese &amp; Humbani, 2019)</w:t>
      </w:r>
      <w:r w:rsidR="0060207D">
        <w:rPr>
          <w:rFonts w:ascii="Times New Roman" w:hAnsi="Times New Roman" w:cs="Times New Roman"/>
          <w:sz w:val="24"/>
          <w:szCs w:val="24"/>
        </w:rPr>
        <w:fldChar w:fldCharType="end"/>
      </w:r>
      <w:r w:rsidR="00055881">
        <w:rPr>
          <w:rFonts w:ascii="Times New Roman" w:hAnsi="Times New Roman" w:cs="Times New Roman"/>
          <w:sz w:val="24"/>
          <w:szCs w:val="24"/>
        </w:rPr>
        <w:t xml:space="preserve"> </w:t>
      </w:r>
      <w:r w:rsidR="000261A0">
        <w:rPr>
          <w:rFonts w:ascii="Times New Roman" w:hAnsi="Times New Roman" w:cs="Times New Roman"/>
          <w:sz w:val="24"/>
          <w:szCs w:val="24"/>
        </w:rPr>
        <w:t>, Islamic e-commerce banking</w:t>
      </w:r>
      <w:r w:rsidR="00A254D5">
        <w:rPr>
          <w:rFonts w:ascii="Times New Roman" w:hAnsi="Times New Roman" w:cs="Times New Roman"/>
          <w:sz w:val="24"/>
          <w:szCs w:val="24"/>
        </w:rPr>
        <w:t>s</w:t>
      </w:r>
      <w:r w:rsidR="0060207D">
        <w:rPr>
          <w:rFonts w:ascii="Times New Roman" w:hAnsi="Times New Roman" w:cs="Times New Roman"/>
          <w:sz w:val="24"/>
          <w:szCs w:val="24"/>
        </w:rPr>
        <w:fldChar w:fldCharType="begin" w:fldLock="1"/>
      </w:r>
      <w:r w:rsidR="00055881">
        <w:rPr>
          <w:rFonts w:ascii="Times New Roman" w:hAnsi="Times New Roman" w:cs="Times New Roman"/>
          <w:sz w:val="24"/>
          <w:szCs w:val="24"/>
        </w:rPr>
        <w:instrText>ADDIN CSL_CITATION {"citationItems":[{"id":"ITEM-1","itemData":{"DOI":"10.20885/jeki.vol7.iss2.art2","ISSN":"20889968","abstract":"Abstract Purpose–This study aims to analyze the factors that influence the inclusiveness of Islamic finance in MSMEs and its impact on their business performance. Methodology–This research uses the quantitative approach through SEM analysis. Data were collected directly …","author":[{"dropping-particle":"","family":"Saputro","given":"Exval Mahendra","non-dropping-particle":"","parse-names":false,"suffix":""},{"dropping-particle":"","family":"Hati","given":"Sri Rahayu Hijrah","non-dropping-particle":"","parse-names":false,"suffix":""}],"container-title":"Jurnal Ekonomi &amp; Keuangan Islam","id":"ITEM-1","issue":"2","issued":{"date-parts":[["2021"]]},"page":"123-138","title":"The antecedents of Muslim customers' behavioral intention towards Islamic mobile payment","type":"article-journal","volume":"7"},"uris":["http://www.mendeley.com/documents/?uuid=f42a6b21-e38a-4c12-9ffc-32973047b473"]}],"mendeley":{"formattedCitation":"(Saputro &amp; Hati, 2021)","plainTextFormattedCitation":"(Saputro &amp; Hati, 2021)","previouslyFormattedCitation":"(Saputro &amp; Hati, 2021)"},"properties":{"noteIndex":0},"schema":"https://github.com/citation-style-language/schema/raw/master/csl-citation.json"}</w:instrText>
      </w:r>
      <w:r w:rsidR="0060207D">
        <w:rPr>
          <w:rFonts w:ascii="Times New Roman" w:hAnsi="Times New Roman" w:cs="Times New Roman"/>
          <w:sz w:val="24"/>
          <w:szCs w:val="24"/>
        </w:rPr>
        <w:fldChar w:fldCharType="separate"/>
      </w:r>
      <w:r w:rsidR="00055881" w:rsidRPr="00055881">
        <w:rPr>
          <w:rFonts w:ascii="Times New Roman" w:hAnsi="Times New Roman" w:cs="Times New Roman"/>
          <w:noProof/>
          <w:sz w:val="24"/>
          <w:szCs w:val="24"/>
        </w:rPr>
        <w:t>(Saputro &amp; Hati, 2021)</w:t>
      </w:r>
      <w:r w:rsidR="0060207D">
        <w:rPr>
          <w:rFonts w:ascii="Times New Roman" w:hAnsi="Times New Roman" w:cs="Times New Roman"/>
          <w:sz w:val="24"/>
          <w:szCs w:val="24"/>
        </w:rPr>
        <w:fldChar w:fldCharType="end"/>
      </w:r>
      <w:r w:rsidRPr="008F121B">
        <w:rPr>
          <w:rFonts w:ascii="Times New Roman" w:hAnsi="Times New Roman" w:cs="Times New Roman"/>
          <w:sz w:val="24"/>
          <w:szCs w:val="24"/>
        </w:rPr>
        <w:t>, therefore proposes that:</w:t>
      </w:r>
    </w:p>
    <w:p w14:paraId="032892F4" w14:textId="77777777" w:rsidR="00C22A4C" w:rsidRPr="008F121B" w:rsidRDefault="00C22A4C" w:rsidP="00BD654F">
      <w:pPr>
        <w:ind w:left="426" w:firstLine="0"/>
        <w:jc w:val="both"/>
        <w:rPr>
          <w:rFonts w:ascii="Times New Roman" w:hAnsi="Times New Roman" w:cs="Times New Roman"/>
          <w:sz w:val="24"/>
          <w:szCs w:val="24"/>
        </w:rPr>
      </w:pPr>
      <w:r w:rsidRPr="008F121B">
        <w:rPr>
          <w:rFonts w:ascii="Times New Roman" w:hAnsi="Times New Roman" w:cs="Times New Roman"/>
          <w:i/>
          <w:sz w:val="24"/>
          <w:szCs w:val="24"/>
        </w:rPr>
        <w:t xml:space="preserve">   H4. </w:t>
      </w:r>
      <w:r w:rsidR="00C467BC" w:rsidRPr="008F121B">
        <w:rPr>
          <w:rFonts w:ascii="Times New Roman" w:hAnsi="Times New Roman" w:cs="Times New Roman"/>
          <w:sz w:val="24"/>
          <w:szCs w:val="24"/>
        </w:rPr>
        <w:t xml:space="preserve">Perceived ease </w:t>
      </w:r>
      <w:r w:rsidR="000261A0">
        <w:rPr>
          <w:rFonts w:ascii="Times New Roman" w:hAnsi="Times New Roman" w:cs="Times New Roman"/>
          <w:sz w:val="24"/>
          <w:szCs w:val="24"/>
        </w:rPr>
        <w:t xml:space="preserve"> of use has a positive effect</w:t>
      </w:r>
      <w:r w:rsidRPr="008F121B">
        <w:rPr>
          <w:rFonts w:ascii="Times New Roman" w:hAnsi="Times New Roman" w:cs="Times New Roman"/>
          <w:sz w:val="24"/>
          <w:szCs w:val="24"/>
        </w:rPr>
        <w:t xml:space="preserve"> on perceived usefulnes.</w:t>
      </w:r>
    </w:p>
    <w:p w14:paraId="469A5143" w14:textId="77777777" w:rsidR="00C22A4C" w:rsidRPr="008F121B" w:rsidRDefault="00C22A4C" w:rsidP="00BD654F">
      <w:pPr>
        <w:ind w:left="426" w:firstLine="0"/>
        <w:jc w:val="both"/>
        <w:rPr>
          <w:rFonts w:ascii="Times New Roman" w:hAnsi="Times New Roman" w:cs="Times New Roman"/>
          <w:sz w:val="24"/>
          <w:szCs w:val="24"/>
        </w:rPr>
      </w:pPr>
      <w:r w:rsidRPr="008F121B">
        <w:rPr>
          <w:rFonts w:ascii="Times New Roman" w:hAnsi="Times New Roman" w:cs="Times New Roman"/>
          <w:sz w:val="24"/>
          <w:szCs w:val="24"/>
        </w:rPr>
        <w:t xml:space="preserve">      According to research that applies research using the TAM model in different contexts, perceived benefits of using technology are positively correlated with the use of the technology system concerned </w:t>
      </w:r>
      <w:r w:rsidR="0060207D">
        <w:rPr>
          <w:rFonts w:ascii="Times New Roman" w:hAnsi="Times New Roman" w:cs="Times New Roman"/>
          <w:sz w:val="24"/>
          <w:szCs w:val="24"/>
        </w:rPr>
        <w:fldChar w:fldCharType="begin" w:fldLock="1"/>
      </w:r>
      <w:r w:rsidR="007B7A69">
        <w:rPr>
          <w:rFonts w:ascii="Times New Roman" w:hAnsi="Times New Roman" w:cs="Times New Roman"/>
          <w:sz w:val="24"/>
          <w:szCs w:val="24"/>
        </w:rPr>
        <w:instrText>ADDIN CSL_CITATION {"citationItems":[{"id":"ITEM-1","itemData":{"DOI":"10.1080/0144929X.2015.1039061","ISSN":"13623001","abstract":"A trend in education is the use of electronic textbooks (e-textbook, [Stone, R. W., and L. Baker-Eveleth. 2013. \"Students Expectation, Confirmation, and Continuance Intention to Use Electronic Textbooks.\" Computers in Human Behavior 29 (3): 984-990.]). A variety of research has examined the motivations for e-textbook adoption as well as continuance intentions of e-textbooks after an initial adoption. This research extends the continuance intentions literature using the expectation-confirmation model ([Bhattacherjee, A. 2001. \"Understanding Information Systems Continuance: An Expectation-Confirmation Model.\" MIS Quarterly 25 (3): 351-370.]) and including the constructs of e-textbook usability and its dimensions. The data were responses to an online questionnaire by students at a medium-sized (USA) university. A total of 1434 responses were received for a 12.52% response rate. These responses were partitioned to include only complete responses from students who had previously used an e-textbook. This produced a sample of 639 questionnaire responses for empirical analysis. The analysis was performed using structural equation modelling (i.e. Procedure Calis in PC SAS version 9.2). The results showed that students' continuance intentions of e-textbooks are driven by students' satisfaction with e-textbooks and perceived usefulness. Additionally, students' expectation-confirmation and e-textbook usability positively influence both students' satisfaction and perceived usefulness and hence the intentions for continued e-textbook adoptions. Finally, the usability dimensions of efficiency and effectiveness significantly influence e-textbook usability.","author":[{"dropping-particle":"","family":"Baker-Eveleth","given":"Lori","non-dropping-particle":"","parse-names":false,"suffix":""},{"dropping-particle":"","family":"Stone","given":"Robert W.","non-dropping-particle":"","parse-names":false,"suffix":""}],"container-title":"Behaviour and Information Technology","id":"ITEM-1","issue":"10","issued":{"date-parts":[["2015"]]},"page":"992-1004","title":"Usability, expectation, confirmation, and continuance intentions to use electronic textbooks","type":"article-journal","volume":"34"},"uris":["http://www.mendeley.com/documents/?uuid=f8af86e3-5aae-40db-8196-8650a99972eb"]}],"mendeley":{"formattedCitation":"(Baker-Eveleth &amp; Stone, 2015)","plainTextFormattedCitation":"(Baker-Eveleth &amp; Stone, 2015)","previouslyFormattedCitation":"(Baker-Eveleth &amp; Stone, 2015)"},"properties":{"noteIndex":0},"schema":"https://github.com/citation-style-language/schema/raw/master/csl-citation.json"}</w:instrText>
      </w:r>
      <w:r w:rsidR="0060207D">
        <w:rPr>
          <w:rFonts w:ascii="Times New Roman" w:hAnsi="Times New Roman" w:cs="Times New Roman"/>
          <w:sz w:val="24"/>
          <w:szCs w:val="24"/>
        </w:rPr>
        <w:fldChar w:fldCharType="separate"/>
      </w:r>
      <w:r w:rsidR="004450DA" w:rsidRPr="004450DA">
        <w:rPr>
          <w:rFonts w:ascii="Times New Roman" w:hAnsi="Times New Roman" w:cs="Times New Roman"/>
          <w:noProof/>
          <w:sz w:val="24"/>
          <w:szCs w:val="24"/>
        </w:rPr>
        <w:t>(Baker-Eveleth &amp; Stone, 2015)</w:t>
      </w:r>
      <w:r w:rsidR="0060207D">
        <w:rPr>
          <w:rFonts w:ascii="Times New Roman" w:hAnsi="Times New Roman" w:cs="Times New Roman"/>
          <w:sz w:val="24"/>
          <w:szCs w:val="24"/>
        </w:rPr>
        <w:fldChar w:fldCharType="end"/>
      </w:r>
      <w:r w:rsidR="004450DA">
        <w:rPr>
          <w:rFonts w:ascii="Times New Roman" w:hAnsi="Times New Roman" w:cs="Times New Roman"/>
          <w:sz w:val="24"/>
          <w:szCs w:val="24"/>
        </w:rPr>
        <w:t xml:space="preserve"> </w:t>
      </w:r>
      <w:r w:rsidRPr="008F121B">
        <w:rPr>
          <w:rFonts w:ascii="Times New Roman" w:hAnsi="Times New Roman" w:cs="Times New Roman"/>
          <w:sz w:val="24"/>
          <w:szCs w:val="24"/>
        </w:rPr>
        <w:t xml:space="preserve">Emphasizing that PU is positively related to technology interest </w:t>
      </w:r>
      <w:r w:rsidR="0060207D">
        <w:rPr>
          <w:rFonts w:ascii="Times New Roman" w:hAnsi="Times New Roman" w:cs="Times New Roman"/>
          <w:sz w:val="24"/>
          <w:szCs w:val="24"/>
        </w:rPr>
        <w:fldChar w:fldCharType="begin" w:fldLock="1"/>
      </w:r>
      <w:r w:rsidR="00E83E0F">
        <w:rPr>
          <w:rFonts w:ascii="Times New Roman" w:hAnsi="Times New Roman" w:cs="Times New Roman"/>
          <w:sz w:val="24"/>
          <w:szCs w:val="24"/>
        </w:rPr>
        <w:instrText>ADDIN CSL_CITATION {"citationItems":[{"id":"ITEM-1","itemData":{"DOI":"10.1016/j.chb.2016.02.038","ISSN":"07475632","abstract":"The growing presence of online travel communities is leading to great developments in the travel industry. Grounded in the innovation diffusion theory (IDT) and the technology acceptance model (TAM), this paper seek to develop and empirically test a comprehensive framework to examine the antecedents of customers' intention to participate in online travel community. Using SEM to analyse the data collected from a sample of 495 members, the results indicate that innovation diffusion theory and TAM with trust provide an appropriate model for explaining consumers' intention to participate; this intention in turn has a positive influence on intention to purchase and positive WOM. Furthermore, religiosity plays an important role in understanding consumers' behavioural intention. The results offer important implications for online service provider and are likely to stimulate further research in the area of online travel community.","author":[{"dropping-particle":"","family":"Agag","given":"Gomaa","non-dropping-particle":"","parse-names":false,"suffix":""},{"dropping-particle":"","family":"El-Masry","given":"Ahmed A.","non-dropping-particle":"","parse-names":false,"suffix":""}],"container-title":"Computers in Human Behavior","id":"ITEM-1","issue":"February","issued":{"date-parts":[["2016"]]},"page":"97-111","title":"Understanding consumer intention to participate in online travel community and effects on consumer intention to purchase travel online and WOM: An integration of innovation diffusion theory and TAM with trust","type":"article-journal","volume":"60"},"uris":["http://www.mendeley.com/documents/?uuid=cf8c185b-505f-4b02-87b5-1967b4e7b041"]},{"id":"ITEM-2","itemData":{"DOI":"10.1016/j.chb.2014.05.048","ISSN":"07475632","abstract":"Employing the framework of the technology acceptance model (TAM), the present study investigates the factors that affect employees' acceptance and use of teleconferencing systems for work-related meetings in business settings. Based on survey data of 155 working professionals, a path analysis confirmed the key propositions of TAM. Importantly, the results also showed that both individual factors such as anxiety and self-efficacy, and institutional factors such as institutional support and voluntariness were significantly related to perceived ease of use (PEOU), perceived usefulness (PU), and actual use of the systems. By examining teleconferencing that typically involves group communication within organizations, this study contributes to theoretical refinement of group-based technology use and adoption. Theoretical and practical implications are discussed. © 2014 Elsevier Ltd. All rights reserved.","author":[{"dropping-particle":"","family":"Park","given":"Namkee","non-dropping-particle":"","parse-names":false,"suffix":""},{"dropping-particle":"","family":"Rhoads","given":"Mohja","non-dropping-particle":"","parse-names":false,"suffix":""},{"dropping-particle":"","family":"Hou","given":"Jinghui","non-dropping-particle":"","parse-names":false,"suffix":""},{"dropping-particle":"","family":"Lee","given":"Kwan Min","non-dropping-particle":"","parse-names":false,"suffix":""}],"container-title":"Computers in Human Behavior","id":"ITEM-2","issued":{"date-parts":[["2014"]]},"page":"118-127","publisher":"Elsevier Ltd","title":"Understanding the acceptance of teleconferencing systems among employees: An extension of the technology acceptance model","type":"article-journal","volume":"39"},"uris":["http://www.mendeley.com/documents/?uuid=db0fc941-1879-432a-8bd7-89ef73bfd929"]}],"mendeley":{"formattedCitation":"(Agag &amp; El-Masry, 2016; Park et al., 2014)","manualFormatting":")","plainTextFormattedCitation":"(Agag &amp; El-Masry, 2016; Park et al., 2014)","previouslyFormattedCitation":"(Agag &amp; El-Masry, 2016; Park et al., 2014)"},"properties":{"noteIndex":0},"schema":"https://github.com/citation-style-language/schema/raw/master/csl-citation.json"}</w:instrText>
      </w:r>
      <w:r w:rsidR="0060207D">
        <w:rPr>
          <w:rFonts w:ascii="Times New Roman" w:hAnsi="Times New Roman" w:cs="Times New Roman"/>
          <w:sz w:val="24"/>
          <w:szCs w:val="24"/>
        </w:rPr>
        <w:fldChar w:fldCharType="separate"/>
      </w:r>
      <w:r w:rsidR="00E83E0F" w:rsidRPr="00E83E0F">
        <w:rPr>
          <w:rFonts w:ascii="Times New Roman" w:hAnsi="Times New Roman" w:cs="Times New Roman"/>
          <w:noProof/>
          <w:sz w:val="24"/>
          <w:szCs w:val="24"/>
        </w:rPr>
        <w:t>)</w:t>
      </w:r>
      <w:r w:rsidR="0060207D">
        <w:rPr>
          <w:rFonts w:ascii="Times New Roman" w:hAnsi="Times New Roman" w:cs="Times New Roman"/>
          <w:sz w:val="24"/>
          <w:szCs w:val="24"/>
        </w:rPr>
        <w:fldChar w:fldCharType="end"/>
      </w:r>
      <w:r w:rsidR="00E83E0F">
        <w:rPr>
          <w:rFonts w:ascii="Times New Roman" w:hAnsi="Times New Roman" w:cs="Times New Roman"/>
          <w:sz w:val="24"/>
          <w:szCs w:val="24"/>
        </w:rPr>
        <w:t xml:space="preserve"> </w:t>
      </w:r>
      <w:r w:rsidR="0060207D">
        <w:rPr>
          <w:rFonts w:ascii="Times New Roman" w:hAnsi="Times New Roman" w:cs="Times New Roman"/>
          <w:sz w:val="24"/>
          <w:szCs w:val="24"/>
        </w:rPr>
        <w:fldChar w:fldCharType="begin" w:fldLock="1"/>
      </w:r>
      <w:r w:rsidR="001648D1">
        <w:rPr>
          <w:rFonts w:ascii="Times New Roman" w:hAnsi="Times New Roman" w:cs="Times New Roman"/>
          <w:sz w:val="24"/>
          <w:szCs w:val="24"/>
        </w:rPr>
        <w:instrText>ADDIN CSL_CITATION {"citationItems":[{"id":"ITEM-1","itemData":{"DOI":"10.1016/j.chb.2016.02.038","ISSN":"07475632","abstract":"The growing presence of online travel communities is leading to great developments in the travel industry. Grounded in the innovation diffusion theory (IDT) and the technology acceptance model (TAM), this paper seek to develop and empirically test a comprehensive framework to examine the antecedents of customers' intention to participate in online travel community. Using SEM to analyse the data collected from a sample of 495 members, the results indicate that innovation diffusion theory and TAM with trust provide an appropriate model for explaining consumers' intention to participate; this intention in turn has a positive influence on intention to purchase and positive WOM. Furthermore, religiosity plays an important role in understanding consumers' behavioural intention. The results offer important implications for online service provider and are likely to stimulate further research in the area of online travel community.","author":[{"dropping-particle":"","family":"Agag","given":"Gomaa","non-dropping-particle":"","parse-names":false,"suffix":""},{"dropping-particle":"","family":"El-Masry","given":"Ahmed A.","non-dropping-particle":"","parse-names":false,"suffix":""}],"container-title":"Computers in Human Behavior","id":"ITEM-1","issue":"February","issued":{"date-parts":[["2016"]]},"page":"97-111","title":"Understanding consumer intention to participate in online travel community and effects on consumer intention to purchase travel online and WOM: An integration of innovation diffusion theory and TAM with trust","type":"article-journal","volume":"60"},"uris":["http://www.mendeley.com/documents/?uuid=cf8c185b-505f-4b02-87b5-1967b4e7b041"]}],"mendeley":{"formattedCitation":"(Agag &amp; El-Masry, 2016)","plainTextFormattedCitation":"(Agag &amp; El-Masry, 2016)","previouslyFormattedCitation":"(Agag &amp; El-Masry, 2016)"},"properties":{"noteIndex":0},"schema":"https://github.com/citation-style-language/schema/raw/master/csl-citation.json"}</w:instrText>
      </w:r>
      <w:r w:rsidR="0060207D">
        <w:rPr>
          <w:rFonts w:ascii="Times New Roman" w:hAnsi="Times New Roman" w:cs="Times New Roman"/>
          <w:sz w:val="24"/>
          <w:szCs w:val="24"/>
        </w:rPr>
        <w:fldChar w:fldCharType="separate"/>
      </w:r>
      <w:r w:rsidR="00E83E0F" w:rsidRPr="00E83E0F">
        <w:rPr>
          <w:rFonts w:ascii="Times New Roman" w:hAnsi="Times New Roman" w:cs="Times New Roman"/>
          <w:noProof/>
          <w:sz w:val="24"/>
          <w:szCs w:val="24"/>
        </w:rPr>
        <w:t>(Agag &amp; El-Masry, 2016)</w:t>
      </w:r>
      <w:r w:rsidR="0060207D">
        <w:rPr>
          <w:rFonts w:ascii="Times New Roman" w:hAnsi="Times New Roman" w:cs="Times New Roman"/>
          <w:sz w:val="24"/>
          <w:szCs w:val="24"/>
        </w:rPr>
        <w:fldChar w:fldCharType="end"/>
      </w:r>
      <w:r w:rsidRPr="008F121B">
        <w:rPr>
          <w:rFonts w:ascii="Times New Roman" w:hAnsi="Times New Roman" w:cs="Times New Roman"/>
          <w:sz w:val="24"/>
          <w:szCs w:val="24"/>
        </w:rPr>
        <w:t>It is therefore proposed that:</w:t>
      </w:r>
    </w:p>
    <w:p w14:paraId="292C6125" w14:textId="77777777" w:rsidR="00C22A4C" w:rsidRPr="008F121B" w:rsidRDefault="00005203" w:rsidP="00BD654F">
      <w:pPr>
        <w:ind w:left="426" w:firstLine="0"/>
        <w:jc w:val="both"/>
        <w:rPr>
          <w:rFonts w:ascii="Times New Roman" w:hAnsi="Times New Roman" w:cs="Times New Roman"/>
          <w:sz w:val="24"/>
          <w:szCs w:val="24"/>
        </w:rPr>
      </w:pPr>
      <w:r w:rsidRPr="008F121B">
        <w:rPr>
          <w:rFonts w:ascii="Times New Roman" w:hAnsi="Times New Roman" w:cs="Times New Roman"/>
          <w:sz w:val="24"/>
          <w:szCs w:val="24"/>
        </w:rPr>
        <w:t xml:space="preserve">    </w:t>
      </w:r>
      <w:r w:rsidR="00C22A4C" w:rsidRPr="008F121B">
        <w:rPr>
          <w:rFonts w:ascii="Times New Roman" w:hAnsi="Times New Roman" w:cs="Times New Roman"/>
          <w:i/>
          <w:sz w:val="24"/>
          <w:szCs w:val="24"/>
        </w:rPr>
        <w:t>H</w:t>
      </w:r>
      <w:r w:rsidRPr="008F121B">
        <w:rPr>
          <w:rFonts w:ascii="Times New Roman" w:hAnsi="Times New Roman" w:cs="Times New Roman"/>
          <w:i/>
          <w:sz w:val="24"/>
          <w:szCs w:val="24"/>
        </w:rPr>
        <w:t>5</w:t>
      </w:r>
      <w:r w:rsidRPr="008F121B">
        <w:rPr>
          <w:rFonts w:ascii="Times New Roman" w:hAnsi="Times New Roman" w:cs="Times New Roman"/>
          <w:sz w:val="24"/>
          <w:szCs w:val="24"/>
        </w:rPr>
        <w:t>: Perceived us</w:t>
      </w:r>
      <w:r w:rsidR="009D5FB1">
        <w:rPr>
          <w:rFonts w:ascii="Times New Roman" w:hAnsi="Times New Roman" w:cs="Times New Roman"/>
          <w:sz w:val="24"/>
          <w:szCs w:val="24"/>
        </w:rPr>
        <w:t>efulnes has a positive effect</w:t>
      </w:r>
      <w:r w:rsidRPr="008F121B">
        <w:rPr>
          <w:rFonts w:ascii="Times New Roman" w:hAnsi="Times New Roman" w:cs="Times New Roman"/>
          <w:sz w:val="24"/>
          <w:szCs w:val="24"/>
        </w:rPr>
        <w:t xml:space="preserve"> on intention to use social media</w:t>
      </w:r>
    </w:p>
    <w:p w14:paraId="26977ED7" w14:textId="77777777" w:rsidR="00005203" w:rsidRPr="008F121B" w:rsidRDefault="00005203" w:rsidP="00BD654F">
      <w:pPr>
        <w:ind w:left="426" w:firstLine="0"/>
        <w:jc w:val="both"/>
        <w:rPr>
          <w:rFonts w:ascii="Times New Roman" w:hAnsi="Times New Roman" w:cs="Times New Roman"/>
          <w:sz w:val="24"/>
          <w:szCs w:val="24"/>
        </w:rPr>
      </w:pPr>
      <w:r w:rsidRPr="008F121B">
        <w:rPr>
          <w:rFonts w:ascii="Times New Roman" w:hAnsi="Times New Roman" w:cs="Times New Roman"/>
          <w:sz w:val="24"/>
          <w:szCs w:val="24"/>
        </w:rPr>
        <w:t xml:space="preserve">     Likewise, perceived use was found to be another determinant of interest in using a technology system. The point is that if a technology system is relatively easy to use, an individual who uses a particular technology will be easier or more willing to learn its </w:t>
      </w:r>
      <w:r w:rsidRPr="008F121B">
        <w:rPr>
          <w:rFonts w:ascii="Times New Roman" w:hAnsi="Times New Roman" w:cs="Times New Roman"/>
          <w:sz w:val="24"/>
          <w:szCs w:val="24"/>
        </w:rPr>
        <w:lastRenderedPageBreak/>
        <w:t xml:space="preserve">features </w:t>
      </w:r>
      <w:r w:rsidR="0060207D">
        <w:rPr>
          <w:rFonts w:ascii="Times New Roman" w:hAnsi="Times New Roman" w:cs="Times New Roman"/>
          <w:sz w:val="24"/>
          <w:szCs w:val="24"/>
        </w:rPr>
        <w:fldChar w:fldCharType="begin" w:fldLock="1"/>
      </w:r>
      <w:r w:rsidR="00E83E0F">
        <w:rPr>
          <w:rFonts w:ascii="Times New Roman" w:hAnsi="Times New Roman" w:cs="Times New Roman"/>
          <w:sz w:val="24"/>
          <w:szCs w:val="24"/>
        </w:rPr>
        <w:instrText>ADDIN CSL_CITATION {"citationItems":[{"id":"ITEM-1","itemData":{"DOI":"10.1016/j.chb.2014.05.048","ISSN":"07475632","abstract":"Employing the framework of the technology acceptance model (TAM), the present study investigates the factors that affect employees' acceptance and use of teleconferencing systems for work-related meetings in business settings. Based on survey data of 155 working professionals, a path analysis confirmed the key propositions of TAM. Importantly, the results also showed that both individual factors such as anxiety and self-efficacy, and institutional factors such as institutional support and voluntariness were significantly related to perceived ease of use (PEOU), perceived usefulness (PU), and actual use of the systems. By examining teleconferencing that typically involves group communication within organizations, this study contributes to theoretical refinement of group-based technology use and adoption. Theoretical and practical implications are discussed. © 2014 Elsevier Ltd. All rights reserved.","author":[{"dropping-particle":"","family":"Park","given":"Namkee","non-dropping-particle":"","parse-names":false,"suffix":""},{"dropping-particle":"","family":"Rhoads","given":"Mohja","non-dropping-particle":"","parse-names":false,"suffix":""},{"dropping-particle":"","family":"Hou","given":"Jinghui","non-dropping-particle":"","parse-names":false,"suffix":""},{"dropping-particle":"","family":"Lee","given":"Kwan Min","non-dropping-particle":"","parse-names":false,"suffix":""}],"container-title":"Computers in Human Behavior","id":"ITEM-1","issued":{"date-parts":[["2014"]]},"page":"118-127","publisher":"Elsevier Ltd","title":"Understanding the acceptance of teleconferencing systems among employees: An extension of the technology acceptance model","type":"article-journal","volume":"39"},"uris":["http://www.mendeley.com/documents/?uuid=db0fc941-1879-432a-8bd7-89ef73bfd929"]}],"mendeley":{"formattedCitation":"(Park et al., 2014)","plainTextFormattedCitation":"(Park et al., 2014)","previouslyFormattedCitation":"(Park et al., 2014)"},"properties":{"noteIndex":0},"schema":"https://github.com/citation-style-language/schema/raw/master/csl-citation.json"}</w:instrText>
      </w:r>
      <w:r w:rsidR="0060207D">
        <w:rPr>
          <w:rFonts w:ascii="Times New Roman" w:hAnsi="Times New Roman" w:cs="Times New Roman"/>
          <w:sz w:val="24"/>
          <w:szCs w:val="24"/>
        </w:rPr>
        <w:fldChar w:fldCharType="separate"/>
      </w:r>
      <w:r w:rsidR="00E83E0F" w:rsidRPr="00E83E0F">
        <w:rPr>
          <w:rFonts w:ascii="Times New Roman" w:hAnsi="Times New Roman" w:cs="Times New Roman"/>
          <w:noProof/>
          <w:sz w:val="24"/>
          <w:szCs w:val="24"/>
        </w:rPr>
        <w:t>(Park et al., 2014)</w:t>
      </w:r>
      <w:r w:rsidR="0060207D">
        <w:rPr>
          <w:rFonts w:ascii="Times New Roman" w:hAnsi="Times New Roman" w:cs="Times New Roman"/>
          <w:sz w:val="24"/>
          <w:szCs w:val="24"/>
        </w:rPr>
        <w:fldChar w:fldCharType="end"/>
      </w:r>
      <w:r w:rsidRPr="008F121B">
        <w:rPr>
          <w:rFonts w:ascii="Times New Roman" w:hAnsi="Times New Roman" w:cs="Times New Roman"/>
          <w:sz w:val="24"/>
          <w:szCs w:val="24"/>
        </w:rPr>
        <w:t>. Several previous studies have explained that there is a positive relationship between</w:t>
      </w:r>
      <w:r w:rsidR="00C467BC" w:rsidRPr="008F121B">
        <w:rPr>
          <w:rFonts w:ascii="Times New Roman" w:hAnsi="Times New Roman" w:cs="Times New Roman"/>
          <w:sz w:val="24"/>
          <w:szCs w:val="24"/>
        </w:rPr>
        <w:t xml:space="preserve"> perceived ease of use (</w:t>
      </w:r>
      <w:r w:rsidRPr="008F121B">
        <w:rPr>
          <w:rFonts w:ascii="Times New Roman" w:hAnsi="Times New Roman" w:cs="Times New Roman"/>
          <w:sz w:val="24"/>
          <w:szCs w:val="24"/>
        </w:rPr>
        <w:t xml:space="preserve"> PEU</w:t>
      </w:r>
      <w:r w:rsidR="00C467BC" w:rsidRPr="008F121B">
        <w:rPr>
          <w:rFonts w:ascii="Times New Roman" w:hAnsi="Times New Roman" w:cs="Times New Roman"/>
          <w:sz w:val="24"/>
          <w:szCs w:val="24"/>
        </w:rPr>
        <w:t>)</w:t>
      </w:r>
      <w:r w:rsidRPr="008F121B">
        <w:rPr>
          <w:rFonts w:ascii="Times New Roman" w:hAnsi="Times New Roman" w:cs="Times New Roman"/>
          <w:sz w:val="24"/>
          <w:szCs w:val="24"/>
        </w:rPr>
        <w:t xml:space="preserve"> and intention</w:t>
      </w:r>
    </w:p>
    <w:p w14:paraId="1CE9D300" w14:textId="77777777" w:rsidR="00005203" w:rsidRPr="008F121B" w:rsidRDefault="00005203" w:rsidP="00BD654F">
      <w:pPr>
        <w:ind w:left="426" w:firstLine="0"/>
        <w:jc w:val="both"/>
        <w:rPr>
          <w:rFonts w:ascii="Times New Roman" w:hAnsi="Times New Roman" w:cs="Times New Roman"/>
          <w:sz w:val="24"/>
          <w:szCs w:val="24"/>
        </w:rPr>
      </w:pPr>
      <w:r w:rsidRPr="008F121B">
        <w:rPr>
          <w:rFonts w:ascii="Times New Roman" w:hAnsi="Times New Roman" w:cs="Times New Roman"/>
          <w:sz w:val="24"/>
          <w:szCs w:val="24"/>
        </w:rPr>
        <w:t xml:space="preserve">individual behaviour explains the perception of ease of use is an antecedent in the use of </w:t>
      </w:r>
      <w:r w:rsidR="001648D1">
        <w:rPr>
          <w:rFonts w:ascii="Times New Roman" w:hAnsi="Times New Roman" w:cs="Times New Roman"/>
          <w:sz w:val="24"/>
          <w:szCs w:val="24"/>
        </w:rPr>
        <w:t>social commerce web,</w:t>
      </w:r>
      <w:r w:rsidRPr="008F121B">
        <w:rPr>
          <w:rFonts w:ascii="Times New Roman" w:hAnsi="Times New Roman" w:cs="Times New Roman"/>
          <w:sz w:val="24"/>
          <w:szCs w:val="24"/>
        </w:rPr>
        <w:t>mobile banking</w:t>
      </w:r>
      <w:r w:rsidR="0060207D">
        <w:rPr>
          <w:rFonts w:ascii="Times New Roman" w:hAnsi="Times New Roman" w:cs="Times New Roman"/>
          <w:sz w:val="24"/>
          <w:szCs w:val="24"/>
        </w:rPr>
        <w:fldChar w:fldCharType="begin" w:fldLock="1"/>
      </w:r>
      <w:r w:rsidR="00BF03FE">
        <w:rPr>
          <w:rFonts w:ascii="Times New Roman" w:hAnsi="Times New Roman" w:cs="Times New Roman"/>
          <w:sz w:val="24"/>
          <w:szCs w:val="24"/>
        </w:rPr>
        <w:instrText>ADDIN CSL_CITATION {"citationItems":[{"id":"ITEM-1","itemData":{"DOI":"10.1080/1331677X.2017.1305784","ISSN":"1331677X","abstract":"The rapid growth of mobile technology among the world’s population has led many companies to attempt to exploit mobile devices as an additional tool in the business of sales. In this sense, the main objective of our study resides in comparing the factors that determine the acceptance by consumers of the SMS (Short Message Service) and NFC (Near Field Communication) mobile payment systems as examples of means of future payment. The model used in our research applies the classic variables of the Technology Acceptance Model, as well as that of Perceived Security, a model deriving from the review of the major relevant recent literature. The results achieved in this study demonstrate that there are differences in the factors that determine the acceptance in each of the systems, as well as the level of the Intention to Use. Finally, we highlight the main implications for management and cite some strategies to reinforce this new business in the context of new technical developments.","author":[{"dropping-particle":"","family":"Liébana-Cabanillas","given":"Francisco","non-dropping-particle":"","parse-names":false,"suffix":""},{"dropping-particle":"","family":"Luna","given":"Iviane Ramos","non-dropping-particle":"de","parse-names":false,"suffix":""},{"dropping-particle":"","family":"Montoro-Ríosa","given":"Francisco","non-dropping-particle":"","parse-names":false,"suffix":""}],"container-title":"Economic Research-Ekonomska Istrazivanja ","id":"ITEM-1","issue":"1","issued":{"date-parts":[["2017"]]},"page":"892-910","publisher":"Routledge","title":"Intention to use new mobile payment systems: A comparative analysis of SMS and NFC payments","type":"article-journal","volume":"30"},"uris":["http://www.mendeley.com/documents/?uuid=46e3696d-3a99-4b45-a01d-899edec3aeb1"]},{"id":"ITEM-2","itemData":{"DOI":"10.1016/j.fbj.2017.02.001","ISSN":"23147210","abstract":"The evolution of social media has changed the landscape of online commerce for both organizations as well as customers. Introduction of social commerce websites has bought shift in consumers׳ buying decision, i.e. from individual to social shopping. This study aims to identify factors that influence an individual׳s decision to use social commerce websites in an Indian Context. A conceptual model was developed based on extensive literature review. Wherein total six factors that influence an individual׳s intention to use social commerce were identified and were divided into three broad categories: social factors (informational support and community commitment), trust (towards members and community) and website quality (ease of use and service quality). Research model was empirically examined using structural equation modeling. The findings of this study demonstrated positive relationship between all six factors and an individual׳s intention to use social commerce website. Additionally, study identified informational support as the most significant factor that influences an individual׳s intention to use social commerce website followed by trust towards members, service equality, trust towards community, ease of navigation, and community commitment.","author":[{"dropping-particle":"","family":"Lal","given":"Prerna","non-dropping-particle":"","parse-names":false,"suffix":""}],"container-title":"Future Business Journal","id":"ITEM-2","issue":"1","issued":{"date-parts":[["2017"]]},"page":"70-85","publisher":"Elsevier B.V.","title":"Analyzing determinants influencing an individual׳s intention to use social commerce website","type":"article-journal","volume":"3"},"uris":["http://www.mendeley.com/documents/?uuid=8512ad3a-968c-418c-962a-2a4ef5a605f3"]}],"mendeley":{"formattedCitation":"(Lal, 2017; Liébana-Cabanillas et al., 2017)","plainTextFormattedCitation":"(Lal, 2017; Liébana-Cabanillas et al., 2017)","previouslyFormattedCitation":"(Lal, 2017; Liébana-Cabanillas et al., 2017)"},"properties":{"noteIndex":0},"schema":"https://github.com/citation-style-language/schema/raw/master/csl-citation.json"}</w:instrText>
      </w:r>
      <w:r w:rsidR="0060207D">
        <w:rPr>
          <w:rFonts w:ascii="Times New Roman" w:hAnsi="Times New Roman" w:cs="Times New Roman"/>
          <w:sz w:val="24"/>
          <w:szCs w:val="24"/>
        </w:rPr>
        <w:fldChar w:fldCharType="separate"/>
      </w:r>
      <w:r w:rsidR="001648D1" w:rsidRPr="001648D1">
        <w:rPr>
          <w:rFonts w:ascii="Times New Roman" w:hAnsi="Times New Roman" w:cs="Times New Roman"/>
          <w:noProof/>
          <w:sz w:val="24"/>
          <w:szCs w:val="24"/>
        </w:rPr>
        <w:t>(Lal, 2017; Liébana-Cabanillas et al., 2017)</w:t>
      </w:r>
      <w:r w:rsidR="0060207D">
        <w:rPr>
          <w:rFonts w:ascii="Times New Roman" w:hAnsi="Times New Roman" w:cs="Times New Roman"/>
          <w:sz w:val="24"/>
          <w:szCs w:val="24"/>
        </w:rPr>
        <w:fldChar w:fldCharType="end"/>
      </w:r>
      <w:r w:rsidRPr="008F121B">
        <w:rPr>
          <w:rFonts w:ascii="Times New Roman" w:hAnsi="Times New Roman" w:cs="Times New Roman"/>
          <w:sz w:val="24"/>
          <w:szCs w:val="24"/>
        </w:rPr>
        <w:t>, the proposed research hypothesis:</w:t>
      </w:r>
    </w:p>
    <w:p w14:paraId="5150791F" w14:textId="77777777" w:rsidR="00005203" w:rsidRPr="008F121B" w:rsidRDefault="00005203" w:rsidP="00BD654F">
      <w:pPr>
        <w:ind w:left="426" w:firstLine="0"/>
        <w:jc w:val="both"/>
        <w:rPr>
          <w:rFonts w:ascii="Times New Roman" w:hAnsi="Times New Roman" w:cs="Times New Roman"/>
          <w:sz w:val="24"/>
          <w:szCs w:val="24"/>
        </w:rPr>
      </w:pPr>
      <w:r w:rsidRPr="008F121B">
        <w:rPr>
          <w:rFonts w:ascii="Times New Roman" w:hAnsi="Times New Roman" w:cs="Times New Roman"/>
          <w:i/>
          <w:sz w:val="24"/>
          <w:szCs w:val="24"/>
        </w:rPr>
        <w:t xml:space="preserve">   H6. </w:t>
      </w:r>
      <w:r w:rsidRPr="008F121B">
        <w:rPr>
          <w:rFonts w:ascii="Times New Roman" w:hAnsi="Times New Roman" w:cs="Times New Roman"/>
          <w:sz w:val="24"/>
          <w:szCs w:val="24"/>
        </w:rPr>
        <w:t>Perceived ease</w:t>
      </w:r>
      <w:r w:rsidR="009D5FB1">
        <w:rPr>
          <w:rFonts w:ascii="Times New Roman" w:hAnsi="Times New Roman" w:cs="Times New Roman"/>
          <w:sz w:val="24"/>
          <w:szCs w:val="24"/>
        </w:rPr>
        <w:t xml:space="preserve"> of use has a positive effect</w:t>
      </w:r>
      <w:r w:rsidRPr="008F121B">
        <w:rPr>
          <w:rFonts w:ascii="Times New Roman" w:hAnsi="Times New Roman" w:cs="Times New Roman"/>
          <w:sz w:val="24"/>
          <w:szCs w:val="24"/>
        </w:rPr>
        <w:t xml:space="preserve"> on intention to use social media.</w:t>
      </w:r>
    </w:p>
    <w:p w14:paraId="1743771A" w14:textId="77777777" w:rsidR="00C467BC" w:rsidRPr="008F121B" w:rsidRDefault="00C467BC" w:rsidP="00BD654F">
      <w:pPr>
        <w:ind w:left="426" w:firstLine="0"/>
        <w:jc w:val="both"/>
        <w:rPr>
          <w:rFonts w:ascii="Times New Roman" w:hAnsi="Times New Roman" w:cs="Times New Roman"/>
          <w:sz w:val="24"/>
          <w:szCs w:val="24"/>
        </w:rPr>
      </w:pPr>
      <w:r w:rsidRPr="008F121B">
        <w:rPr>
          <w:rFonts w:ascii="Times New Roman" w:hAnsi="Times New Roman" w:cs="Times New Roman"/>
          <w:sz w:val="24"/>
          <w:szCs w:val="24"/>
        </w:rPr>
        <w:t xml:space="preserve">      Furthermore, PU and PEU are considered as two determining variables that are considered important in technology acceptance, so attitudes towards technology use can affect other variables. Research conduct</w:t>
      </w:r>
      <w:r w:rsidR="004450DA">
        <w:rPr>
          <w:rFonts w:ascii="Times New Roman" w:hAnsi="Times New Roman" w:cs="Times New Roman"/>
          <w:sz w:val="24"/>
          <w:szCs w:val="24"/>
        </w:rPr>
        <w:t xml:space="preserve">ed </w:t>
      </w:r>
      <w:r w:rsidR="0060207D">
        <w:rPr>
          <w:rFonts w:ascii="Times New Roman" w:hAnsi="Times New Roman" w:cs="Times New Roman"/>
          <w:sz w:val="24"/>
          <w:szCs w:val="24"/>
        </w:rPr>
        <w:fldChar w:fldCharType="begin" w:fldLock="1"/>
      </w:r>
      <w:r w:rsidR="004450DA">
        <w:rPr>
          <w:rFonts w:ascii="Times New Roman" w:hAnsi="Times New Roman" w:cs="Times New Roman"/>
          <w:sz w:val="24"/>
          <w:szCs w:val="24"/>
        </w:rPr>
        <w:instrText>ADDIN CSL_CITATION {"citationItems":[{"id":"ITEM-1","itemData":{"DOI":"10.1080/02681102.2015.1128384","ISSN":"15540170","abstract":"This study aims to examine information and communication technology (ICT) acceptance among youth entrepreneurs in rural Malaysian communities by employing two tailored technology acceptance models based on attitudes (AT) and entrepreneurial intention (EI) that influence actual use (AU). The study involved 400 rural youth entrepreneurs selected from four states in Malaysia, and both mediating effects were analyzed using bootstrapping procedures through structural equation modeling. The two models were tested, and vary in terms of different conceptualization of the pathways of mediating entrepreneurship latent factors. The models in the present paper are closely related to the model in a prior study that used the same data set [Zaremohzzabieh et al., 2015. A test of the technology acceptance model for understanding the ICT adoption behavior of rural young entrepreneurs. International Journal of Business and Management, 10(2), 158–169.]. The results revealed that the first model is better than the second model. The results also revealed that the confirmatory strength of the two models improved the initial TAM through some form of mediating effects (i.e. AT and EI). The outcomes of this study contribute to our theoretical understanding of variables that influence ICT acceptance, and inform practice by recognizing methods to improve ICT acceptance among rural youth entrepreneurs in the country. The results provide new insights for small rural businesses and help to explain ICT acceptance, which is relatively underresearched in these growing nations.","author":[{"dropping-particle":"","family":"Zaremohzzabieh","given":"Zeinab","non-dropping-particle":"","parse-names":false,"suffix":""},{"dropping-particle":"","family":"Samah","given":"Bahaman Abu","non-dropping-particle":"","parse-names":false,"suffix":""},{"dropping-particle":"","family":"Muhammad","given":"Mahazan","non-dropping-particle":"","parse-names":false,"suffix":""},{"dropping-particle":"","family":"Omar","given":"Siti Zobidah","non-dropping-particle":"","parse-names":false,"suffix":""},{"dropping-particle":"","family":"Bolong","given":"Jusang","non-dropping-particle":"","parse-names":false,"suffix":""},{"dropping-particle":"","family":"Hassan","given":"Salleh Bin Hj","non-dropping-particle":"","parse-names":false,"suffix":""},{"dropping-particle":"","family":"Mohamed Shaffril","given":"Hayrol Azril","non-dropping-particle":"","parse-names":false,"suffix":""}],"container-title":"Information Technology for Development","id":"ITEM-1","issue":"4","issued":{"date-parts":[["2016"]]},"page":"606-629","title":"Information and Communications Technology Acceptance by Youth Entrepreneurs in Rural Malaysian Communities: The Mediating Effects of Attitude and Entrepreneurial Intention","type":"article-journal","volume":"22"},"uris":["http://www.mendeley.com/documents/?uuid=1fcf15bb-9f72-4320-b84a-1cd780bf0b27"]}],"mendeley":{"formattedCitation":"(Zaremohzzabieh et al., 2016)","plainTextFormattedCitation":"(Zaremohzzabieh et al., 2016)","previouslyFormattedCitation":"(Zaremohzzabieh et al., 2016)"},"properties":{"noteIndex":0},"schema":"https://github.com/citation-style-language/schema/raw/master/csl-citation.json"}</w:instrText>
      </w:r>
      <w:r w:rsidR="0060207D">
        <w:rPr>
          <w:rFonts w:ascii="Times New Roman" w:hAnsi="Times New Roman" w:cs="Times New Roman"/>
          <w:sz w:val="24"/>
          <w:szCs w:val="24"/>
        </w:rPr>
        <w:fldChar w:fldCharType="separate"/>
      </w:r>
      <w:r w:rsidR="004450DA" w:rsidRPr="004450DA">
        <w:rPr>
          <w:rFonts w:ascii="Times New Roman" w:hAnsi="Times New Roman" w:cs="Times New Roman"/>
          <w:noProof/>
          <w:sz w:val="24"/>
          <w:szCs w:val="24"/>
        </w:rPr>
        <w:t>(Zaremohzzabieh et al., 2016)</w:t>
      </w:r>
      <w:r w:rsidR="0060207D">
        <w:rPr>
          <w:rFonts w:ascii="Times New Roman" w:hAnsi="Times New Roman" w:cs="Times New Roman"/>
          <w:sz w:val="24"/>
          <w:szCs w:val="24"/>
        </w:rPr>
        <w:fldChar w:fldCharType="end"/>
      </w:r>
      <w:r w:rsidRPr="008F121B">
        <w:rPr>
          <w:rFonts w:ascii="Times New Roman" w:hAnsi="Times New Roman" w:cs="Times New Roman"/>
          <w:sz w:val="24"/>
          <w:szCs w:val="24"/>
        </w:rPr>
        <w:t xml:space="preserve"> suggests that attitudes can be a mediator of entrepreneurial interest. In theory, TAM emphasizes that the acceptance of the use of a technology system affects the user's intention to use the system, which in turn will affect the user's attitude in the technology system </w:t>
      </w:r>
      <w:r w:rsidR="0060207D">
        <w:rPr>
          <w:rFonts w:ascii="Times New Roman" w:hAnsi="Times New Roman" w:cs="Times New Roman"/>
          <w:sz w:val="24"/>
          <w:szCs w:val="24"/>
        </w:rPr>
        <w:fldChar w:fldCharType="begin" w:fldLock="1"/>
      </w:r>
      <w:r w:rsidR="004450DA">
        <w:rPr>
          <w:rFonts w:ascii="Times New Roman" w:hAnsi="Times New Roman" w:cs="Times New Roman"/>
          <w:sz w:val="24"/>
          <w:szCs w:val="24"/>
        </w:rPr>
        <w:instrText>ADDIN CSL_CITATION {"citationItems":[{"id":"ITEM-1","itemData":{"DOI":"10.1080/02681102.2015.1128384","ISSN":"15540170","abstract":"This study aims to examine information and communication technology (ICT) acceptance among youth entrepreneurs in rural Malaysian communities by employing two tailored technology acceptance models based on attitudes (AT) and entrepreneurial intention (EI) that influence actual use (AU). The study involved 400 rural youth entrepreneurs selected from four states in Malaysia, and both mediating effects were analyzed using bootstrapping procedures through structural equation modeling. The two models were tested, and vary in terms of different conceptualization of the pathways of mediating entrepreneurship latent factors. The models in the present paper are closely related to the model in a prior study that used the same data set [Zaremohzzabieh et al., 2015. A test of the technology acceptance model for understanding the ICT adoption behavior of rural young entrepreneurs. International Journal of Business and Management, 10(2), 158–169.]. The results revealed that the first model is better than the second model. The results also revealed that the confirmatory strength of the two models improved the initial TAM through some form of mediating effects (i.e. AT and EI). The outcomes of this study contribute to our theoretical understanding of variables that influence ICT acceptance, and inform practice by recognizing methods to improve ICT acceptance among rural youth entrepreneurs in the country. The results provide new insights for small rural businesses and help to explain ICT acceptance, which is relatively underresearched in these growing nations.","author":[{"dropping-particle":"","family":"Zaremohzzabieh","given":"Zeinab","non-dropping-particle":"","parse-names":false,"suffix":""},{"dropping-particle":"","family":"Samah","given":"Bahaman Abu","non-dropping-particle":"","parse-names":false,"suffix":""},{"dropping-particle":"","family":"Muhammad","given":"Mahazan","non-dropping-particle":"","parse-names":false,"suffix":""},{"dropping-particle":"","family":"Omar","given":"Siti Zobidah","non-dropping-particle":"","parse-names":false,"suffix":""},{"dropping-particle":"","family":"Bolong","given":"Jusang","non-dropping-particle":"","parse-names":false,"suffix":""},{"dropping-particle":"","family":"Hassan","given":"Salleh Bin Hj","non-dropping-particle":"","parse-names":false,"suffix":""},{"dropping-particle":"","family":"Mohamed Shaffril","given":"Hayrol Azril","non-dropping-particle":"","parse-names":false,"suffix":""}],"container-title":"Information Technology for Development","id":"ITEM-1","issue":"4","issued":{"date-parts":[["2016"]]},"page":"606-629","title":"Information and Communications Technology Acceptance by Youth Entrepreneurs in Rural Malaysian Communities: The Mediating Effects of Attitude and Entrepreneurial Intention","type":"article-journal","volume":"22"},"uris":["http://www.mendeley.com/documents/?uuid=1fcf15bb-9f72-4320-b84a-1cd780bf0b27"]}],"mendeley":{"formattedCitation":"(Zaremohzzabieh et al., 2016)","plainTextFormattedCitation":"(Zaremohzzabieh et al., 2016)","previouslyFormattedCitation":"(Zaremohzzabieh et al., 2016)"},"properties":{"noteIndex":0},"schema":"https://github.com/citation-style-language/schema/raw/master/csl-citation.json"}</w:instrText>
      </w:r>
      <w:r w:rsidR="0060207D">
        <w:rPr>
          <w:rFonts w:ascii="Times New Roman" w:hAnsi="Times New Roman" w:cs="Times New Roman"/>
          <w:sz w:val="24"/>
          <w:szCs w:val="24"/>
        </w:rPr>
        <w:fldChar w:fldCharType="separate"/>
      </w:r>
      <w:r w:rsidR="004450DA" w:rsidRPr="004450DA">
        <w:rPr>
          <w:rFonts w:ascii="Times New Roman" w:hAnsi="Times New Roman" w:cs="Times New Roman"/>
          <w:noProof/>
          <w:sz w:val="24"/>
          <w:szCs w:val="24"/>
        </w:rPr>
        <w:t>(Zaremohzzabieh et al., 2016)</w:t>
      </w:r>
      <w:r w:rsidR="0060207D">
        <w:rPr>
          <w:rFonts w:ascii="Times New Roman" w:hAnsi="Times New Roman" w:cs="Times New Roman"/>
          <w:sz w:val="24"/>
          <w:szCs w:val="24"/>
        </w:rPr>
        <w:fldChar w:fldCharType="end"/>
      </w:r>
      <w:r w:rsidRPr="008F121B">
        <w:rPr>
          <w:rFonts w:ascii="Times New Roman" w:hAnsi="Times New Roman" w:cs="Times New Roman"/>
          <w:sz w:val="24"/>
          <w:szCs w:val="24"/>
        </w:rPr>
        <w:t>. In this study, the intention to use social media is a positive attitude towards the use of social media which is influenced by the PU and PEU variables. Based on this, it is hypothesis that:</w:t>
      </w:r>
    </w:p>
    <w:p w14:paraId="42E872EA" w14:textId="18D0404F" w:rsidR="009148DF" w:rsidRPr="008F121B" w:rsidRDefault="00F94733" w:rsidP="00AB016A">
      <w:pPr>
        <w:ind w:left="426" w:firstLine="0"/>
        <w:jc w:val="both"/>
        <w:rPr>
          <w:rFonts w:ascii="Times New Roman" w:hAnsi="Times New Roman" w:cs="Times New Roman"/>
          <w:sz w:val="24"/>
          <w:szCs w:val="24"/>
        </w:rPr>
      </w:pPr>
      <w:r w:rsidRPr="008F121B">
        <w:rPr>
          <w:rFonts w:ascii="Times New Roman" w:hAnsi="Times New Roman" w:cs="Times New Roman"/>
          <w:i/>
          <w:sz w:val="24"/>
          <w:szCs w:val="24"/>
        </w:rPr>
        <w:t xml:space="preserve">   H7.</w:t>
      </w:r>
      <w:r w:rsidRPr="008F121B">
        <w:rPr>
          <w:rFonts w:ascii="Times New Roman" w:hAnsi="Times New Roman" w:cs="Times New Roman"/>
          <w:sz w:val="24"/>
          <w:szCs w:val="24"/>
        </w:rPr>
        <w:t xml:space="preserve"> </w:t>
      </w:r>
      <w:r w:rsidR="00977D53" w:rsidRPr="008F121B">
        <w:rPr>
          <w:rFonts w:ascii="Times New Roman" w:hAnsi="Times New Roman" w:cs="Times New Roman"/>
          <w:sz w:val="24"/>
          <w:szCs w:val="24"/>
        </w:rPr>
        <w:t>Intention use of socia</w:t>
      </w:r>
      <w:r w:rsidR="009D5FB1">
        <w:rPr>
          <w:rFonts w:ascii="Times New Roman" w:hAnsi="Times New Roman" w:cs="Times New Roman"/>
          <w:sz w:val="24"/>
          <w:szCs w:val="24"/>
        </w:rPr>
        <w:t>l media has a positive effect</w:t>
      </w:r>
      <w:r w:rsidR="00977D53" w:rsidRPr="008F121B">
        <w:rPr>
          <w:rFonts w:ascii="Times New Roman" w:hAnsi="Times New Roman" w:cs="Times New Roman"/>
          <w:sz w:val="24"/>
          <w:szCs w:val="24"/>
        </w:rPr>
        <w:t xml:space="preserve"> on entrepreneurial interest.</w:t>
      </w:r>
    </w:p>
    <w:p w14:paraId="6A8D5837" w14:textId="77777777" w:rsidR="00977D53" w:rsidRPr="008F121B" w:rsidRDefault="009148DF" w:rsidP="00BD654F">
      <w:pPr>
        <w:ind w:left="426" w:firstLine="0"/>
        <w:jc w:val="both"/>
        <w:rPr>
          <w:rFonts w:ascii="Times New Roman" w:hAnsi="Times New Roman" w:cs="Times New Roman"/>
          <w:i/>
          <w:sz w:val="24"/>
          <w:szCs w:val="24"/>
        </w:rPr>
      </w:pPr>
      <w:r w:rsidRPr="008F121B">
        <w:rPr>
          <w:rFonts w:ascii="Times New Roman" w:hAnsi="Times New Roman" w:cs="Times New Roman"/>
          <w:i/>
          <w:sz w:val="24"/>
          <w:szCs w:val="24"/>
        </w:rPr>
        <w:t>Mediation of acceptance of social networking technology on line</w:t>
      </w:r>
    </w:p>
    <w:p w14:paraId="4B7E34AF" w14:textId="77777777" w:rsidR="009148DF" w:rsidRPr="008F121B" w:rsidRDefault="009148DF" w:rsidP="00BD654F">
      <w:pPr>
        <w:ind w:left="426" w:firstLine="0"/>
        <w:jc w:val="both"/>
        <w:rPr>
          <w:rFonts w:ascii="Times New Roman" w:hAnsi="Times New Roman" w:cs="Times New Roman"/>
          <w:sz w:val="24"/>
          <w:szCs w:val="24"/>
        </w:rPr>
      </w:pPr>
      <w:r w:rsidRPr="008F121B">
        <w:rPr>
          <w:rFonts w:ascii="Times New Roman" w:hAnsi="Times New Roman" w:cs="Times New Roman"/>
          <w:sz w:val="24"/>
          <w:szCs w:val="24"/>
        </w:rPr>
        <w:t xml:space="preserve">      Previously, several studies had studied the relationship between personality and social media on platforms such as facebook and twitter </w:t>
      </w:r>
      <w:r w:rsidR="0060207D">
        <w:rPr>
          <w:rFonts w:ascii="Times New Roman" w:hAnsi="Times New Roman" w:cs="Times New Roman"/>
          <w:sz w:val="24"/>
          <w:szCs w:val="24"/>
        </w:rPr>
        <w:fldChar w:fldCharType="begin" w:fldLock="1"/>
      </w:r>
      <w:r w:rsidR="004450DA">
        <w:rPr>
          <w:rFonts w:ascii="Times New Roman" w:hAnsi="Times New Roman" w:cs="Times New Roman"/>
          <w:sz w:val="24"/>
          <w:szCs w:val="24"/>
        </w:rPr>
        <w:instrText>ADDIN CSL_CITATION {"citationItems":[{"id":"ITEM-1","itemData":{"DOI":"10.1016/j.chb.2011.11.001","ISSN":"07475632","abstract":"Social networking sites (SNS) are quickly becoming one of the most popular tools for social interaction and information exchange. Previous research has shown a relationship between users' personality and SNS use. Using a general population sample (N = 300), this study furthers such investigations by examining the personality correlates (Neuroticism, Extraversion, Openness-to-Experience, Agreeableness, Conscientiousness, Sociability and Need-for-Cognition) of social and informational use of the two largest SNS: Facebook and Twitter. Age and Gender were also examined. Results showed that personality was related to online socialising and information seeking/exchange, though not as influential as some previous research has suggested. In addition, a preference for Facebook or Twitter was associated with differences in personality. The results reveal differential relationships between personality and Facebook and Twitter usage. © 2011 Elsevier Ltd. All rights reserved.","author":[{"dropping-particle":"","family":"Hughes","given":"David John","non-dropping-particle":"","parse-names":false,"suffix":""},{"dropping-particle":"","family":"Rowe","given":"Moss","non-dropping-particle":"","parse-names":false,"suffix":""},{"dropping-particle":"","family":"Batey","given":"Mark","non-dropping-particle":"","parse-names":false,"suffix":""},{"dropping-particle":"","family":"Lee","given":"Andrew","non-dropping-particle":"","parse-names":false,"suffix":""}],"container-title":"Computers in Human Behavior","id":"ITEM-1","issue":"2","issued":{"date-parts":[["2012"]]},"page":"561-569","title":"A tale of two sites: Twitter vs. Facebook and the personality predictors of social media usage","type":"article-journal","volume":"28"},"uris":["http://www.mendeley.com/documents/?uuid=a796c503-6a75-4aeb-8bc4-1711ae24272a"]},{"id":"ITEM-2","itemData":{"abstract":"Penelitian ini didasarkan pada perkembangannya teknologi komunikasi yang semakin mempermudah komunikasi pada kehidupan manusia. Ditambah lagi dengan hadirnya media sosial khususnya twitter yang merupakan media populer di dunia termasuk Indonesia. Banyaknya pengguna twitter di Indonesia mulai memanfaatkan twitter sebagai media untuk berjualan maupun berpromosi. Penelitian ini ingin mengetahui peran media sosial dalam meningkatkan minat berwirausaha mahasiswa dan mengetahui fenomena wirausaha online mahasiswa. Penelitian ini menggunakan teori penawaran dan permintaan dalam ekonomi, teori e-commerce dan teori kewirausahaan. Metode penelitian ini bersifat deskriptif kuantitatif, yaitu sebuah metode untuk menguji teori-teori tertentu yang saling menguji hubungan antar variabel terkait yaitu variabel x (peran jejaring sosial twitter) dan variabel y (minat berwirausaha mahasiswa). Sehingga variabel tersebut akan diukur dengan instrument penelitian sehingga data yang telah ada dan berupa angka-angka akan dihitung dan dianalisis berdasarkan prosedur statitik yaitu dengan aplikasi penghitungan SPSS.Sumber data yang diperoleh dari penyebaran kuosioner kemudian dianalisis menggunakan teknik analisis menggunakan analisis regresi sederhana. Populasi pada penelitian ini adalah mahasiswa semester 6 Jurusan Ilmu Ekonomi Universitas Brawijaya yang telah lulus mata kuliah KWU dan memilih twitter untuk mempromosikan bisnis online dan sampelnya adalah 30 mahasiswa terkait. Hasil pengujian diperoleh kesimpulan bahwa variabel X (peran jejaring sosial) berpengaruh signifikan terhadap variabel Y (minat berwirausaha).","author":[{"dropping-particle":"","family":"Nordiana","given":"Erlinda","non-dropping-particle":"","parse-names":false,"suffix":""}],"container-title":"Jurnal ilmiah","id":"ITEM-2","issued":{"date-parts":[["2014"]]},"page":"12","title":"Peran jejaring Sosial Sebagai Media Peningkat Minat Berwirausaha Mahasiswa untuk Berbisnis Online (Studi Pada Mahasiswa Jurusan Ilmu Ekonomi Universitas)","type":"article-journal"},"uris":["http://www.mendeley.com/documents/?uuid=0352f09c-1339-4db2-83a9-eb5631297a7b"]},{"id":"ITEM-3","itemData":{"DOI":"10.1016/j.chb.2014.05.048","ISSN":"07475632","abstract":"Employing the framework of the technology acceptance model (TAM), the present study investigates the factors that affect employees' acceptance and use of teleconferencing systems for work-related meetings in business settings. Based on survey data of 155 working professionals, a path analysis confirmed the key propositions of TAM. Importantly, the results also showed that both individual factors such as anxiety and self-efficacy, and institutional factors such as institutional support and voluntariness were significantly related to perceived ease of use (PEOU), perceived usefulness (PU), and actual use of the systems. By examining teleconferencing that typically involves group communication within organizations, this study contributes to theoretical refinement of group-based technology use and adoption. Theoretical and practical implications are discussed. © 2014 Elsevier Ltd. All rights reserved.","author":[{"dropping-particle":"","family":"Park","given":"Namkee","non-dropping-particle":"","parse-names":false,"suffix":""},{"dropping-particle":"","family":"Rhoads","given":"Mohja","non-dropping-particle":"","parse-names":false,"suffix":""},{"dropping-particle":"","family":"Hou","given":"Jinghui","non-dropping-particle":"","parse-names":false,"suffix":""},{"dropping-particle":"","family":"Lee","given":"Kwan Min","non-dropping-particle":"","parse-names":false,"suffix":""}],"container-title":"Computers in Human Behavior","id":"ITEM-3","issued":{"date-parts":[["2014"]]},"page":"118-127","publisher":"Elsevier Ltd","title":"Understanding the acceptance of teleconferencing systems among employees: An extension of the technology acceptance model","type":"article-journal","volume":"39"},"uris":["http://www.mendeley.com/documents/?uuid=db0fc941-1879-432a-8bd7-89ef73bfd929"]},{"id":"ITEM-4","itemData":{"DOI":"10.1080/02681102.2015.1128384","ISSN":"15540170","abstract":"This study aims to examine information and communication technology (ICT) acceptance among youth entrepreneurs in rural Malaysian communities by employing two tailored technology acceptance models based on attitudes (AT) and entrepreneurial intention (EI) that influence actual use (AU). The study involved 400 rural youth entrepreneurs selected from four states in Malaysia, and both mediating effects were analyzed using bootstrapping procedures through structural equation modeling. The two models were tested, and vary in terms of different conceptualization of the pathways of mediating entrepreneurship latent factors. The models in the present paper are closely related to the model in a prior study that used the same data set [Zaremohzzabieh et al., 2015. A test of the technology acceptance model for understanding the ICT adoption behavior of rural young entrepreneurs. International Journal of Business and Management, 10(2), 158–169.]. The results revealed that the first model is better than the second model. The results also revealed that the confirmatory strength of the two models improved the initial TAM through some form of mediating effects (i.e. AT and EI). The outcomes of this study contribute to our theoretical understanding of variables that influence ICT acceptance, and inform practice by recognizing methods to improve ICT acceptance among rural youth entrepreneurs in the country. The results provide new insights for small rural businesses and help to explain ICT acceptance, which is relatively underresearched in these growing nations.","author":[{"dropping-particle":"","family":"Zaremohzzabieh","given":"Zeinab","non-dropping-particle":"","parse-names":false,"suffix":""},{"dropping-particle":"","family":"Samah","given":"Bahaman Abu","non-dropping-particle":"","parse-names":false,"suffix":""},{"dropping-particle":"","family":"Muhammad","given":"Mahazan","non-dropping-particle":"","parse-names":false,"suffix":""},{"dropping-particle":"","family":"Omar","given":"Siti Zobidah","non-dropping-particle":"","parse-names":false,"suffix":""},{"dropping-particle":"","family":"Bolong","given":"Jusang","non-dropping-particle":"","parse-names":false,"suffix":""},{"dropping-particle":"","family":"Hassan","given":"Salleh Bin Hj","non-dropping-particle":"","parse-names":false,"suffix":""},{"dropping-particle":"","family":"Mohamed Shaffril","given":"Hayrol Azril","non-dropping-particle":"","parse-names":false,"suffix":""}],"container-title":"Information Technology for Development","id":"ITEM-4","issue":"4","issued":{"date-parts":[["2016"]]},"page":"606-629","title":"Information and Communications Technology Acceptance by Youth Entrepreneurs in Rural Malaysian Communities: The Mediating Effects of Attitude and Entrepreneurial Intention","type":"article-journal","volume":"22"},"uris":["http://www.mendeley.com/documents/?uuid=1fcf15bb-9f72-4320-b84a-1cd780bf0b27"]}],"mendeley":{"formattedCitation":"(Hughes et al., 2012; Nordiana, 2014; Park et al., 2014; Zaremohzzabieh et al., 2016)","plainTextFormattedCitation":"(Hughes et al., 2012; Nordiana, 2014; Park et al., 2014; Zaremohzzabieh et al., 2016)","previouslyFormattedCitation":"(Hughes et al., 2012; Nordiana, 2014; Park et al., 2014; Zaremohzzabieh et al., 2016)"},"properties":{"noteIndex":0},"schema":"https://github.com/citation-style-language/schema/raw/master/csl-citation.json"}</w:instrText>
      </w:r>
      <w:r w:rsidR="0060207D">
        <w:rPr>
          <w:rFonts w:ascii="Times New Roman" w:hAnsi="Times New Roman" w:cs="Times New Roman"/>
          <w:sz w:val="24"/>
          <w:szCs w:val="24"/>
        </w:rPr>
        <w:fldChar w:fldCharType="separate"/>
      </w:r>
      <w:r w:rsidR="004450DA" w:rsidRPr="004450DA">
        <w:rPr>
          <w:rFonts w:ascii="Times New Roman" w:hAnsi="Times New Roman" w:cs="Times New Roman"/>
          <w:noProof/>
          <w:sz w:val="24"/>
          <w:szCs w:val="24"/>
        </w:rPr>
        <w:t>(Hughes et al., 2012; Nordiana, 2014; Park et al., 2014; Zaremohzzabieh et al., 2016)</w:t>
      </w:r>
      <w:r w:rsidR="0060207D">
        <w:rPr>
          <w:rFonts w:ascii="Times New Roman" w:hAnsi="Times New Roman" w:cs="Times New Roman"/>
          <w:sz w:val="24"/>
          <w:szCs w:val="24"/>
        </w:rPr>
        <w:fldChar w:fldCharType="end"/>
      </w:r>
      <w:r w:rsidRPr="008F121B">
        <w:rPr>
          <w:rFonts w:ascii="Times New Roman" w:hAnsi="Times New Roman" w:cs="Times New Roman"/>
          <w:sz w:val="24"/>
          <w:szCs w:val="24"/>
        </w:rPr>
        <w:t xml:space="preserve"> , the research places emphasis on the attitudes and beliefs of individuals towards new technologies rather than on the acceptance of new technologies that can increase entrepreneurial interest. Variables of individual differences are well known as the key to the successful implementation of new technologies. Previous studies have also highlighted the top five personality traits associated with specific beliefs about the perceived usefulness and perceived convenience of new technologies and their traits</w:t>
      </w:r>
      <w:r w:rsidR="00503F82">
        <w:rPr>
          <w:rFonts w:ascii="Times New Roman" w:hAnsi="Times New Roman" w:cs="Times New Roman"/>
          <w:sz w:val="24"/>
          <w:szCs w:val="24"/>
        </w:rPr>
        <w:t xml:space="preserve"> </w:t>
      </w:r>
      <w:r w:rsidR="0060207D">
        <w:rPr>
          <w:rFonts w:ascii="Times New Roman" w:hAnsi="Times New Roman" w:cs="Times New Roman"/>
          <w:sz w:val="24"/>
          <w:szCs w:val="24"/>
        </w:rPr>
        <w:fldChar w:fldCharType="begin" w:fldLock="1"/>
      </w:r>
      <w:r w:rsidR="00DC0D0C">
        <w:rPr>
          <w:rFonts w:ascii="Times New Roman" w:hAnsi="Times New Roman" w:cs="Times New Roman"/>
          <w:sz w:val="24"/>
          <w:szCs w:val="24"/>
        </w:rPr>
        <w:instrText>ADDIN CSL_CITATION {"citationItems":[{"id":"ITEM-1","itemData":{"DOI":"10.1080/0144929X.2011.553740","ISSN":"0144929X","abstract":"The Technology Acceptance Model (TAM) is one of the most used models in information science. Although several studies investigate the relationship between individual difference variables and TAM, none are conclusive about the relationship between personality and the TAM constructs. The current study seeks to investigate the degree to which users' assessments of the core constructs of TAM are influenced by their personality as measured by a short version of the IPIP Big Five inventory. A web-based survey method was used where users (n = 1004) read a description of a software tool before completing personality and TAM inventories. The results indicate that personality influence behavioural intention (BI) both directly and mediated through the TAM beliefs. Personality can also influence the TAM beliefs without influencing BI. Extraversion has significant, positive relations to BI and this relation is fully mediated by the TAM beliefs. Emotional stability is related to BI, but this relation is not mediated by the TAM beliefs. Openness to experience is significantly and positively related to perceived ease of use, but does not influence BI. © 2013 Taylor and Francis Group, LLC.","author":[{"dropping-particle":"","family":"Svendsen","given":"Gunnvald B.","non-dropping-particle":"","parse-names":false,"suffix":""},{"dropping-particle":"","family":"Johnsen","given":"Jan Are K.","non-dropping-particle":"","parse-names":false,"suffix":""},{"dropping-particle":"","family":"Almås-Sørensen","given":"Live","non-dropping-particle":"","parse-names":false,"suffix":""},{"dropping-particle":"","family":"Vittersø","given":"Joar","non-dropping-particle":"","parse-names":false,"suffix":""}],"container-title":"Behaviour and Information Technology","id":"ITEM-1","issue":"4","issued":{"date-parts":[["2013"]]},"page":"323-334","title":"Personality and technology acceptance: The influence of personality factors on the core constructs of the Technology Acceptance Model","type":"article-journal","volume":"32"},"uris":["http://www.mendeley.com/documents/?uuid=01928482-0731-46b1-b050-e722cfa35c2e"]}],"mendeley":{"formattedCitation":"(Svendsen et al., 2013)","plainTextFormattedCitation":"(Svendsen et al., 2013)","previouslyFormattedCitation":"(Svendsen et al., 2013)"},"properties":{"noteIndex":0},"schema":"https://github.com/citation-style-language/schema/raw/master/csl-citation.json"}</w:instrText>
      </w:r>
      <w:r w:rsidR="0060207D">
        <w:rPr>
          <w:rFonts w:ascii="Times New Roman" w:hAnsi="Times New Roman" w:cs="Times New Roman"/>
          <w:sz w:val="24"/>
          <w:szCs w:val="24"/>
        </w:rPr>
        <w:fldChar w:fldCharType="separate"/>
      </w:r>
      <w:r w:rsidR="00503F82" w:rsidRPr="00503F82">
        <w:rPr>
          <w:rFonts w:ascii="Times New Roman" w:hAnsi="Times New Roman" w:cs="Times New Roman"/>
          <w:noProof/>
          <w:sz w:val="24"/>
          <w:szCs w:val="24"/>
        </w:rPr>
        <w:t>(Svendsen et al., 2013)</w:t>
      </w:r>
      <w:r w:rsidR="0060207D">
        <w:rPr>
          <w:rFonts w:ascii="Times New Roman" w:hAnsi="Times New Roman" w:cs="Times New Roman"/>
          <w:sz w:val="24"/>
          <w:szCs w:val="24"/>
        </w:rPr>
        <w:fldChar w:fldCharType="end"/>
      </w:r>
      <w:r w:rsidRPr="008F121B">
        <w:rPr>
          <w:rFonts w:ascii="Times New Roman" w:hAnsi="Times New Roman" w:cs="Times New Roman"/>
          <w:sz w:val="24"/>
          <w:szCs w:val="24"/>
        </w:rPr>
        <w:t xml:space="preserve">, Mediating effects on social media use </w:t>
      </w:r>
      <w:r w:rsidR="0060207D">
        <w:rPr>
          <w:rFonts w:ascii="Times New Roman" w:hAnsi="Times New Roman" w:cs="Times New Roman"/>
          <w:sz w:val="24"/>
          <w:szCs w:val="24"/>
        </w:rPr>
        <w:fldChar w:fldCharType="begin" w:fldLock="1"/>
      </w:r>
      <w:r w:rsidR="000B0523">
        <w:rPr>
          <w:rFonts w:ascii="Times New Roman" w:hAnsi="Times New Roman" w:cs="Times New Roman"/>
          <w:sz w:val="24"/>
          <w:szCs w:val="24"/>
        </w:rPr>
        <w:instrText>ADDIN CSL_CITATION {"citationItems":[{"id":"ITEM-1","itemData":{"DOI":"10.1016/j.chb.2014.11.084","ISSN":"07475632","abstract":"Social media is bringing great challenges and wonderful opportunities for organizational learning. With support of social media, organizations may facilitate the knowledge management process within firms (e.g., knowledge sharing), then to encourage employees to promote collaborative learning behaviors from e-learning to social learning. There is a significant trend in the recent studies is increasing number of publications on social media supported knowledge management (SMKM). However, previous SMKM studies have not been depicted well by combining work of both researchers in social media study and ones in KM (which supports organizational learning) study. By using CiteSpace, this paper mapped important references that lead trends of SMKM development, authors contributing greatly to this field and hot topics of all the related articles. The way that SMKM study developed was analyzed according to the visualization of references and topics. Furthermore, the two most important groups – topics from SM and those from KM study were studied respectively to compare their development in order to show the fusion, the separation and other relationship. Finally, hottest trends and topics in these years and recent future were discussed to provide help for future work.","author":[{"dropping-particle":"","family":"Zhang","given":"Xi","non-dropping-particle":"","parse-names":false,"suffix":""},{"dropping-particle":"","family":"Gao","given":"Yang","non-dropping-particle":"","parse-names":false,"suffix":""},{"dropping-particle":"","family":"Yan","given":"Xiangda","non-dropping-particle":"","parse-names":false,"suffix":""},{"dropping-particle":"","family":"Pablos","given":"Patricia Ordóñez","non-dropping-particle":"de","parse-names":false,"suffix":""},{"dropping-particle":"","family":"Sun","given":"Yongqiang","non-dropping-particle":"","parse-names":false,"suffix":""},{"dropping-particle":"","family":"Cao","given":"Xiongfei","non-dropping-particle":"","parse-names":false,"suffix":""}],"container-title":"Computers in Human Behavior","id":"ITEM-1","issued":{"date-parts":[["2015"]]},"page":"803-811","title":"From e-learning to social-learning: Mapping development of studies on social media-supported knowledge management","type":"article-journal","volume":"51"},"uris":["http://www.mendeley.com/documents/?uuid=75818ea2-1f3b-4fb0-8a99-ae2fa5ce27dc"]},{"id":"ITEM-2","itemData":{"DOI":"10.1016/j.chb.2010.12.009","ISSN":"07475632","abstract":"Fast-developing social networking sites (SNS) have become the major media by which people develop their personal network online in recent years. To explore factors affecting user's joining SNS, this study applies network externalities and motivation theory to explain why people continue to join SNS. This study used an online questionnaire to conduct empirical research, and collected and analyzed data of 402 samples by structural equation modeling (SEM) approach. The findings show that enjoyment is the most influential factor in people's continued use of SNS, followed by number of peers, and usefulness. The number of peers and perceived complementarity have stronger influence than the number of members on perceived benefits (usefulness and enjoyment). This work also ran clustering analysis by gender, which found notable difference in both number of peers and number of members between men and women. The number of peers is an important factor affecting the continued intention to use for women but not for men; the number of members has no significant effect on enjoyment for men. The findings suggest that gender difference also produces different influences. The implication of research and discussions provides reference for SNS operators in marketing and operation. © 2010 Elsevier Ltd. All rights reserved.","author":[{"dropping-particle":"","family":"Lin","given":"Kuan Yu","non-dropping-particle":"","parse-names":false,"suffix":""},{"dropping-particle":"","family":"Lu","given":"Hsi Peng","non-dropping-particle":"","parse-names":false,"suffix":""}],"container-title":"Computers in Human Behavior","id":"ITEM-2","issue":"3","issued":{"date-parts":[["2011"]]},"page":"1152-1161","publisher":"Elsevier Ltd","title":"Why people use social networking sites: An empirical study integrating network externalities and motivation theory","type":"article-journal","volume":"27"},"uris":["http://www.mendeley.com/documents/?uuid=e33cb2a9-f3c3-4d88-86e6-cb666f5a0c4e"]},{"id":"ITEM-3","itemData":{"DOI":"10.3390/su10010234","ISSN":"20711050","abstract":"This study proposes a new model by partially combining personality traits (PT) and Technology Acceptance Model (TAM) attributes to examine the influences of personality characteristics (conscientiousness, openness) and perception of technology (perceived usefulness, perceives ease of use) on e-purchase intention. We use truncate sampling technique and survey questionnaire to target the sample of Taiwanese online consumers and collect data. We find that consciousness (CON) (personality attribute) significantly influences perceived usefulness (PU) (technology perception attributes), perceived ease of use (PEOU) (technology perception attributes) and openness to experience (OPE) (personality attribute). PU, PEOU and OPE have significant impacts on e-purchase intention (INT). PEOU has the strongest positive impact on (INT). In addition, PU, PEOU and OPE combined together mediate the relationship between CON and INT. Further post hoc analysis of the mediation shows that both PU and PEOU are sustainable mediators. However, OPE is not a significant mediator.","author":[{"dropping-particle":"","family":"Moslehpour","given":"Massoud","non-dropping-particle":"","parse-names":false,"suffix":""},{"dropping-particle":"","family":"Pham","given":"Van Kien","non-dropping-particle":"","parse-names":false,"suffix":""},{"dropping-particle":"","family":"Wong","given":"Wing Keung","non-dropping-particle":"","parse-names":false,"suffix":""},{"dropping-particle":"","family":"Bilgiçli","given":"Ismail","non-dropping-particle":"","parse-names":false,"suffix":""}],"container-title":"Sustainability (Switzerland)","id":"ITEM-3","issue":"1","issued":{"date-parts":[["2018"]]},"title":"e-purchase intention of Taiwanese consumers: Sustainable mediation of perceived usefulness and perceived ease of use","type":"article-journal","volume":"10"},"uris":["http://www.mendeley.com/documents/?uuid=1c931900-d8db-4461-a8ea-ac66333467fb"]}],"mendeley":{"formattedCitation":"(Lin &amp; Lu, 2011; Moslehpour et al., 2018; Zhang et al., 2015)","plainTextFormattedCitation":"(Lin &amp; Lu, 2011; Moslehpour et al., 2018; Zhang et al., 2015)","previouslyFormattedCitation":"(Lin &amp; Lu, 2011; Moslehpour et al., 2018; Zhang et al., 2015)"},"properties":{"noteIndex":0},"schema":"https://github.com/citation-style-language/schema/raw/master/csl-citation.json"}</w:instrText>
      </w:r>
      <w:r w:rsidR="0060207D">
        <w:rPr>
          <w:rFonts w:ascii="Times New Roman" w:hAnsi="Times New Roman" w:cs="Times New Roman"/>
          <w:sz w:val="24"/>
          <w:szCs w:val="24"/>
        </w:rPr>
        <w:fldChar w:fldCharType="separate"/>
      </w:r>
      <w:r w:rsidR="00BF03FE" w:rsidRPr="00BF03FE">
        <w:rPr>
          <w:rFonts w:ascii="Times New Roman" w:hAnsi="Times New Roman" w:cs="Times New Roman"/>
          <w:noProof/>
          <w:sz w:val="24"/>
          <w:szCs w:val="24"/>
        </w:rPr>
        <w:t>(Lin &amp; Lu, 2011; Moslehpour et al., 2018; Zhang et al., 2015)</w:t>
      </w:r>
      <w:r w:rsidR="0060207D">
        <w:rPr>
          <w:rFonts w:ascii="Times New Roman" w:hAnsi="Times New Roman" w:cs="Times New Roman"/>
          <w:sz w:val="24"/>
          <w:szCs w:val="24"/>
        </w:rPr>
        <w:fldChar w:fldCharType="end"/>
      </w:r>
      <w:r w:rsidRPr="008F121B">
        <w:rPr>
          <w:rFonts w:ascii="Times New Roman" w:hAnsi="Times New Roman" w:cs="Times New Roman"/>
          <w:sz w:val="24"/>
          <w:szCs w:val="24"/>
        </w:rPr>
        <w:t xml:space="preserve">   </w:t>
      </w:r>
      <w:r w:rsidRPr="008F121B">
        <w:rPr>
          <w:rFonts w:ascii="Times New Roman" w:hAnsi="Times New Roman" w:cs="Times New Roman"/>
          <w:i/>
          <w:sz w:val="24"/>
          <w:szCs w:val="24"/>
        </w:rPr>
        <w:t>H8.</w:t>
      </w:r>
      <w:r w:rsidRPr="008F121B">
        <w:rPr>
          <w:rFonts w:ascii="Times New Roman" w:hAnsi="Times New Roman" w:cs="Times New Roman"/>
          <w:sz w:val="24"/>
          <w:szCs w:val="24"/>
        </w:rPr>
        <w:t xml:space="preserve"> Perceived usefulness </w:t>
      </w:r>
      <w:r w:rsidR="00176924" w:rsidRPr="008F121B">
        <w:rPr>
          <w:rFonts w:ascii="Times New Roman" w:hAnsi="Times New Roman" w:cs="Times New Roman"/>
          <w:sz w:val="24"/>
          <w:szCs w:val="24"/>
        </w:rPr>
        <w:t>of social media  mediate the relationship between entrepreneurial     personality and intention to use social media</w:t>
      </w:r>
    </w:p>
    <w:p w14:paraId="43B7FD55" w14:textId="77777777" w:rsidR="00176924" w:rsidRPr="008F121B" w:rsidRDefault="00176924" w:rsidP="00BD654F">
      <w:pPr>
        <w:ind w:left="426" w:firstLine="0"/>
        <w:jc w:val="both"/>
        <w:rPr>
          <w:rFonts w:ascii="Times New Roman" w:hAnsi="Times New Roman" w:cs="Times New Roman"/>
          <w:sz w:val="24"/>
          <w:szCs w:val="24"/>
        </w:rPr>
      </w:pPr>
      <w:r w:rsidRPr="008F121B">
        <w:rPr>
          <w:rFonts w:ascii="Times New Roman" w:hAnsi="Times New Roman" w:cs="Times New Roman"/>
          <w:i/>
          <w:sz w:val="24"/>
          <w:szCs w:val="24"/>
        </w:rPr>
        <w:t xml:space="preserve">   H8a.</w:t>
      </w:r>
      <w:r w:rsidRPr="008F121B">
        <w:rPr>
          <w:rFonts w:ascii="Times New Roman" w:hAnsi="Times New Roman" w:cs="Times New Roman"/>
          <w:sz w:val="24"/>
          <w:szCs w:val="24"/>
        </w:rPr>
        <w:t xml:space="preserve"> Perceived ease of use socia</w:t>
      </w:r>
      <w:r w:rsidR="009D5FB1">
        <w:rPr>
          <w:rFonts w:ascii="Times New Roman" w:hAnsi="Times New Roman" w:cs="Times New Roman"/>
          <w:sz w:val="24"/>
          <w:szCs w:val="24"/>
        </w:rPr>
        <w:t>l media mediate the correlation</w:t>
      </w:r>
      <w:r w:rsidRPr="008F121B">
        <w:rPr>
          <w:rFonts w:ascii="Times New Roman" w:hAnsi="Times New Roman" w:cs="Times New Roman"/>
          <w:sz w:val="24"/>
          <w:szCs w:val="24"/>
        </w:rPr>
        <w:t xml:space="preserve"> between entrepreneurial personality and intention to use social media</w:t>
      </w:r>
    </w:p>
    <w:p w14:paraId="047E84F8" w14:textId="77777777" w:rsidR="00176924" w:rsidRPr="008F121B" w:rsidRDefault="008F121B" w:rsidP="00BD654F">
      <w:pPr>
        <w:ind w:left="426" w:firstLine="0"/>
        <w:jc w:val="both"/>
        <w:rPr>
          <w:rFonts w:ascii="Times New Roman" w:hAnsi="Times New Roman" w:cs="Times New Roman"/>
          <w:sz w:val="24"/>
          <w:szCs w:val="24"/>
        </w:rPr>
      </w:pPr>
      <w:r w:rsidRPr="008F121B">
        <w:rPr>
          <w:rFonts w:ascii="Times New Roman" w:hAnsi="Times New Roman" w:cs="Times New Roman"/>
          <w:sz w:val="24"/>
          <w:szCs w:val="24"/>
        </w:rPr>
        <w:lastRenderedPageBreak/>
        <w:t xml:space="preserve">     Based on research</w:t>
      </w:r>
      <w:r w:rsidR="0060207D">
        <w:rPr>
          <w:rFonts w:ascii="Times New Roman" w:hAnsi="Times New Roman" w:cs="Times New Roman"/>
          <w:sz w:val="24"/>
          <w:szCs w:val="24"/>
        </w:rPr>
        <w:fldChar w:fldCharType="begin" w:fldLock="1"/>
      </w:r>
      <w:r w:rsidR="007A136F">
        <w:rPr>
          <w:rFonts w:ascii="Times New Roman" w:hAnsi="Times New Roman" w:cs="Times New Roman"/>
          <w:sz w:val="24"/>
          <w:szCs w:val="24"/>
        </w:rPr>
        <w:instrText>ADDIN CSL_CITATION {"citationItems":[{"id":"ITEM-1","itemData":{"DOI":"10.1016/j.jbusvent.2016.10.001","ISSN":"08839026","abstract":"Although research has begun to acknowledge the strategies by which entrepreneurs form and maintain network ties, most efforts to date present an incomplete picture of entrepreneurs as heroic network architects who search, plan, and pursue contact with targeted ties. Herein, we briefly review this nascent literature, argue that it has so far overlooked alternatives in favor of an overly planned and instrumental perspective, and consider the implications of incorporating the notion of uncertainty into investigations of how entrepreneurs engage in networking. We therefore take a novel perspective on entrepreneurial networking and theorize about how entrepreneurs act when desired ties cannot be identified in advance, networking outcomes cannot be predicted, and ongoing social interactions fuel the emergence of new objectives. Overall, we add important insights to the literature, as we flesh out a dynamic networking process that unfolds alongside efforts to create a new venture. We then discuss how this model, which highlights distinctive elements such as altruism, pre-commitment, serendipity, and co-creation, can stimulate a broader research agenda focused on the inquiry of networking agency under uncertainty.","author":[{"dropping-particle":"","family":"Engel","given":"Yuval","non-dropping-particle":"","parse-names":false,"suffix":""},{"dropping-particle":"","family":"Kaandorp","given":"Mariëtte","non-dropping-particle":"","parse-names":false,"suffix":""},{"dropping-particle":"","family":"Elfring","given":"Tom","non-dropping-particle":"","parse-names":false,"suffix":""}],"container-title":"Journal of Business Venturing","id":"ITEM-1","issue":"1","issued":{"date-parts":[["2017"]]},"page":"35-51","publisher":"Elsevier Inc.","title":"Toward a dynamic process model of entrepreneurial networking under uncertainty","type":"article-journal","volume":"32"},"uris":["http://www.mendeley.com/documents/?uuid=26b80332-edfd-4ebc-bc73-9bb156a08a67"]}],"mendeley":{"formattedCitation":"(Engel et al., 2017)","plainTextFormattedCitation":"(Engel et al., 2017)","previouslyFormattedCitation":"(Engel et al., 2017)"},"properties":{"noteIndex":0},"schema":"https://github.com/citation-style-language/schema/raw/master/csl-citation.json"}</w:instrText>
      </w:r>
      <w:r w:rsidR="0060207D">
        <w:rPr>
          <w:rFonts w:ascii="Times New Roman" w:hAnsi="Times New Roman" w:cs="Times New Roman"/>
          <w:sz w:val="24"/>
          <w:szCs w:val="24"/>
        </w:rPr>
        <w:fldChar w:fldCharType="separate"/>
      </w:r>
      <w:r w:rsidR="007A136F" w:rsidRPr="007A136F">
        <w:rPr>
          <w:rFonts w:ascii="Times New Roman" w:hAnsi="Times New Roman" w:cs="Times New Roman"/>
          <w:noProof/>
          <w:sz w:val="24"/>
          <w:szCs w:val="24"/>
        </w:rPr>
        <w:t>(Engel et al., 2017)</w:t>
      </w:r>
      <w:r w:rsidR="0060207D">
        <w:rPr>
          <w:rFonts w:ascii="Times New Roman" w:hAnsi="Times New Roman" w:cs="Times New Roman"/>
          <w:sz w:val="24"/>
          <w:szCs w:val="24"/>
        </w:rPr>
        <w:fldChar w:fldCharType="end"/>
      </w:r>
      <w:r w:rsidR="007A136F">
        <w:rPr>
          <w:rFonts w:ascii="Times New Roman" w:hAnsi="Times New Roman" w:cs="Times New Roman"/>
          <w:sz w:val="24"/>
          <w:szCs w:val="24"/>
        </w:rPr>
        <w:t xml:space="preserve"> </w:t>
      </w:r>
      <w:r w:rsidRPr="008F121B">
        <w:rPr>
          <w:rFonts w:ascii="Times New Roman" w:hAnsi="Times New Roman" w:cs="Times New Roman"/>
          <w:sz w:val="24"/>
          <w:szCs w:val="24"/>
        </w:rPr>
        <w:t xml:space="preserve"> on entrepreneurial networks and the expansion of the new theory of intentionality from </w:t>
      </w:r>
      <w:r w:rsidR="0060207D">
        <w:rPr>
          <w:rFonts w:ascii="Times New Roman" w:hAnsi="Times New Roman" w:cs="Times New Roman"/>
          <w:sz w:val="24"/>
          <w:szCs w:val="24"/>
        </w:rPr>
        <w:fldChar w:fldCharType="begin" w:fldLock="1"/>
      </w:r>
      <w:r w:rsidR="00D2456F">
        <w:rPr>
          <w:rFonts w:ascii="Times New Roman" w:hAnsi="Times New Roman" w:cs="Times New Roman"/>
          <w:sz w:val="24"/>
          <w:szCs w:val="24"/>
        </w:rPr>
        <w:instrText>ADDIN CSL_CITATION {"citationItems":[{"id":"ITEM-1","itemData":{"DOI":"10.1515/9781400826186.31","author":[{"dropping-particle":"","family":"Misra, C.S, Zachary","given":"K","non-dropping-particle":"","parse-names":false,"suffix":""}],"container-title":"The Birth of Model Theory","id":"ITEM-1","issued":{"date-parts":[["2014"]]},"page":"31-72","title":"Chapter 2. The Theory of Relatives","type":"article-journal"},"uris":["http://www.mendeley.com/documents/?uuid=cc8bf053-a285-4f67-adb9-f0dd93346d35"]}],"mendeley":{"formattedCitation":"(Misra, C.S, Zachary, 2014)","plainTextFormattedCitation":"(Misra, C.S, Zachary, 2014)","previouslyFormattedCitation":"(Misra, C.S, Zachary, 2014)"},"properties":{"noteIndex":0},"schema":"https://github.com/citation-style-language/schema/raw/master/csl-citation.json"}</w:instrText>
      </w:r>
      <w:r w:rsidR="0060207D">
        <w:rPr>
          <w:rFonts w:ascii="Times New Roman" w:hAnsi="Times New Roman" w:cs="Times New Roman"/>
          <w:sz w:val="24"/>
          <w:szCs w:val="24"/>
        </w:rPr>
        <w:fldChar w:fldCharType="separate"/>
      </w:r>
      <w:r w:rsidR="007A136F" w:rsidRPr="007A136F">
        <w:rPr>
          <w:rFonts w:ascii="Times New Roman" w:hAnsi="Times New Roman" w:cs="Times New Roman"/>
          <w:noProof/>
          <w:sz w:val="24"/>
          <w:szCs w:val="24"/>
        </w:rPr>
        <w:t>(Misra, C.S, Zachary, 2014)</w:t>
      </w:r>
      <w:r w:rsidR="0060207D">
        <w:rPr>
          <w:rFonts w:ascii="Times New Roman" w:hAnsi="Times New Roman" w:cs="Times New Roman"/>
          <w:sz w:val="24"/>
          <w:szCs w:val="24"/>
        </w:rPr>
        <w:fldChar w:fldCharType="end"/>
      </w:r>
      <w:r w:rsidRPr="008F121B">
        <w:rPr>
          <w:rFonts w:ascii="Times New Roman" w:hAnsi="Times New Roman" w:cs="Times New Roman"/>
          <w:sz w:val="24"/>
          <w:szCs w:val="24"/>
        </w:rPr>
        <w:t xml:space="preserve"> this study we propose that in addition to attitudes and beliefs towards social media, acceptance of online social networking technology has significant consequences on interest in social media. entrepreneurship, this is based on the entrepreneurial event theory of the Shapero &amp; Shokol 1982 model which hypothesizes that perceived values ​​are the key factors that can influence one's entrepreneurial intentions.</w:t>
      </w:r>
    </w:p>
    <w:p w14:paraId="04BFBE77" w14:textId="77777777" w:rsidR="008F121B" w:rsidRPr="008F121B" w:rsidRDefault="008F121B" w:rsidP="00BD654F">
      <w:pPr>
        <w:ind w:left="426" w:firstLine="0"/>
        <w:jc w:val="both"/>
        <w:rPr>
          <w:rFonts w:ascii="Times New Roman" w:hAnsi="Times New Roman" w:cs="Times New Roman"/>
          <w:sz w:val="24"/>
          <w:szCs w:val="24"/>
        </w:rPr>
      </w:pPr>
      <w:r w:rsidRPr="008F121B">
        <w:rPr>
          <w:rFonts w:ascii="Times New Roman" w:hAnsi="Times New Roman" w:cs="Times New Roman"/>
          <w:sz w:val="24"/>
          <w:szCs w:val="24"/>
        </w:rPr>
        <w:t xml:space="preserve">     </w:t>
      </w:r>
      <w:r w:rsidR="009D5FB1">
        <w:rPr>
          <w:rFonts w:ascii="Times New Roman" w:hAnsi="Times New Roman" w:cs="Times New Roman"/>
          <w:sz w:val="24"/>
          <w:szCs w:val="24"/>
        </w:rPr>
        <w:t>“</w:t>
      </w:r>
      <w:r w:rsidRPr="008F121B">
        <w:rPr>
          <w:rFonts w:ascii="Times New Roman" w:hAnsi="Times New Roman" w:cs="Times New Roman"/>
          <w:sz w:val="24"/>
          <w:szCs w:val="24"/>
        </w:rPr>
        <w:t>Previous research examining the usefulness of technology has found a mediating effect of perceived value on intention to use technology</w:t>
      </w:r>
      <w:r w:rsidR="009D5FB1">
        <w:rPr>
          <w:rFonts w:ascii="Times New Roman" w:hAnsi="Times New Roman" w:cs="Times New Roman"/>
          <w:sz w:val="24"/>
          <w:szCs w:val="24"/>
        </w:rPr>
        <w:t>”</w:t>
      </w:r>
      <w:r w:rsidR="0060207D">
        <w:rPr>
          <w:rFonts w:ascii="Times New Roman" w:hAnsi="Times New Roman" w:cs="Times New Roman"/>
          <w:sz w:val="24"/>
          <w:szCs w:val="24"/>
        </w:rPr>
        <w:fldChar w:fldCharType="begin" w:fldLock="1"/>
      </w:r>
      <w:r w:rsidR="006C2365">
        <w:rPr>
          <w:rFonts w:ascii="Times New Roman" w:hAnsi="Times New Roman" w:cs="Times New Roman"/>
          <w:sz w:val="24"/>
          <w:szCs w:val="24"/>
        </w:rPr>
        <w:instrText>ADDIN CSL_CITATION {"citationItems":[{"id":"ITEM-1","itemData":{"DOI":"10.1016/j.im.2010.01.003","ISSN":"03787206","abstract":"Although social networking sites (SNSs) have attracted increased attention and members in recent years, there has been little research on it: particularly on how a users' extroversion or introversion can affect their intention to pay for these services and what other factors might influence them. We therefore proposed and tested a model that measured the users' value and satisfaction perspectives by examining the influence of these factors in an empirical survey of 288 SNS members. At the same time, the differences due to their psychological state were explored. The causal model was validated using PLS-Graph 3.0; six out of eight study hypotheses were supported. The results indicated that perceived value significantly influenced the intention to pay SNS subscription fees while satisfaction did not. Moreover, extroverts thought more highly of the social value of the SNS, while introverts placed more importance on its emotional and price value. The implications of these findings are discussed. Crown Copyright © 2010.","author":[{"dropping-particle":"","family":"Lu","given":"Hsi Peng","non-dropping-particle":"","parse-names":false,"suffix":""},{"dropping-particle":"","family":"Hsiao","given":"Kuo Lun","non-dropping-particle":"","parse-names":false,"suffix":""}],"container-title":"Information and Management","id":"ITEM-1","issue":"3","issued":{"date-parts":[["2010"]]},"page":"150-157","publisher":"Elsevier B.V.","title":"The influence of extro/introversion on the intention to pay for social networking sites","type":"article-journal","volume":"47"},"uris":["http://www.mendeley.com/documents/?uuid=232e70af-9ed3-4d4a-9e7e-3578c2c98aad"]},{"id":"ITEM-2","itemData":{"DOI":"10.1016/j.chb.2014.11.084","ISSN":"07475632","abstract":"Social media is bringing great challenges and wonderful opportunities for organizational learning. With support of social media, organizations may facilitate the knowledge management process within firms (e.g., knowledge sharing), then to encourage employees to promote collaborative learning behaviors from e-learning to social learning. There is a significant trend in the recent studies is increasing number of publications on social media supported knowledge management (SMKM). However, previous SMKM studies have not been depicted well by combining work of both researchers in social media study and ones in KM (which supports organizational learning) study. By using CiteSpace, this paper mapped important references that lead trends of SMKM development, authors contributing greatly to this field and hot topics of all the related articles. The way that SMKM study developed was analyzed according to the visualization of references and topics. Furthermore, the two most important groups – topics from SM and those from KM study were studied respectively to compare their development in order to show the fusion, the separation and other relationship. Finally, hottest trends and topics in these years and recent future were discussed to provide help for future work.","author":[{"dropping-particle":"","family":"Zhang","given":"Xi","non-dropping-particle":"","parse-names":false,"suffix":""},{"dropping-particle":"","family":"Gao","given":"Yang","non-dropping-particle":"","parse-names":false,"suffix":""},{"dropping-particle":"","family":"Yan","given":"Xiangda","non-dropping-particle":"","parse-names":false,"suffix":""},{"dropping-particle":"","family":"Pablos","given":"Patricia Ordóñez","non-dropping-particle":"de","parse-names":false,"suffix":""},{"dropping-particle":"","family":"Sun","given":"Yongqiang","non-dropping-particle":"","parse-names":false,"suffix":""},{"dropping-particle":"","family":"Cao","given":"Xiongfei","non-dropping-particle":"","parse-names":false,"suffix":""}],"container-title":"Computers in Human Behavior","id":"ITEM-2","issued":{"date-parts":[["2015"]]},"page":"803-811","title":"From e-learning to social-learning: Mapping development of studies on social media-supported knowledge management","type":"article-journal","volume":"51"},"uris":["http://www.mendeley.com/documents/?uuid=75818ea2-1f3b-4fb0-8a99-ae2fa5ce27dc"]},{"id":"ITEM-3","itemData":{"author":[{"dropping-particle":"","family":"Ngai, EW, Tao, SS &amp; Moon","given":"KK","non-dropping-particle":"","parse-names":false,"suffix":""}],"container-title":"International Journal of Information Mangaement","id":"ITEM-3","issue":"5","issued":{"date-parts":[["2015"]]},"page":"769-802","title":"Social media models, technologies, and applications: An academic review and case study","type":"article-journal","volume":"115"},"uris":["http://www.mendeley.com/documents/?uuid=bfa4fff1-ab42-43dc-98b1-407887564e05"]},{"id":"ITEM-4","itemData":{"DOI":"10.3390/su10010234","ISSN":"20711050","abstract":"This study proposes a new model by partially combining personality traits (PT) and Technology Acceptance Model (TAM) attributes to examine the influences of personality characteristics (conscientiousness, openness) and perception of technology (perceived usefulness, perceives ease of use) on e-purchase intention. We use truncate sampling technique and survey questionnaire to target the sample of Taiwanese online consumers and collect data. We find that consciousness (CON) (personality attribute) significantly influences perceived usefulness (PU) (technology perception attributes), perceived ease of use (PEOU) (technology perception attributes) and openness to experience (OPE) (personality attribute). PU, PEOU and OPE have significant impacts on e-purchase intention (INT). PEOU has the strongest positive impact on (INT). In addition, PU, PEOU and OPE combined together mediate the relationship between CON and INT. Further post hoc analysis of the mediation shows that both PU and PEOU are sustainable mediators. However, OPE is not a significant mediator.","author":[{"dropping-particle":"","family":"Moslehpour","given":"Massoud","non-dropping-particle":"","parse-names":false,"suffix":""},{"dropping-particle":"","family":"Pham","given":"Van Kien","non-dropping-particle":"","parse-names":false,"suffix":""},{"dropping-particle":"","family":"Wong","given":"Wing Keung","non-dropping-particle":"","parse-names":false,"suffix":""},{"dropping-particle":"","family":"Bilgiçli","given":"Ismail","non-dropping-particle":"","parse-names":false,"suffix":""}],"container-title":"Sustainability (Switzerland)","id":"ITEM-4","issue":"1","issued":{"date-parts":[["2018"]]},"title":"e-purchase intention of Taiwanese consumers: Sustainable mediation of perceived usefulness and perceived ease of use","type":"article-journal","volume":"10"},"uris":["http://www.mendeley.com/documents/?uuid=1c931900-d8db-4461-a8ea-ac66333467fb"]}],"mendeley":{"formattedCitation":"(Lu &amp; Hsiao, 2010; Moslehpour et al., 2018; Ngai, EW, Tao, SS &amp; Moon, 2015; Zhang et al., 2015)","plainTextFormattedCitation":"(Lu &amp; Hsiao, 2010; Moslehpour et al., 2018; Ngai, EW, Tao, SS &amp; Moon, 2015; Zhang et al., 2015)","previouslyFormattedCitation":"(Lu &amp; Hsiao, 2010; Moslehpour et al., 2018; Ngai, EW, Tao, SS &amp; Moon, 2015; Zhang et al., 2015)"},"properties":{"noteIndex":0},"schema":"https://github.com/citation-style-language/schema/raw/master/csl-citation.json"}</w:instrText>
      </w:r>
      <w:r w:rsidR="0060207D">
        <w:rPr>
          <w:rFonts w:ascii="Times New Roman" w:hAnsi="Times New Roman" w:cs="Times New Roman"/>
          <w:sz w:val="24"/>
          <w:szCs w:val="24"/>
        </w:rPr>
        <w:fldChar w:fldCharType="separate"/>
      </w:r>
      <w:r w:rsidR="006C2365" w:rsidRPr="006C2365">
        <w:rPr>
          <w:rFonts w:ascii="Times New Roman" w:hAnsi="Times New Roman" w:cs="Times New Roman"/>
          <w:noProof/>
          <w:sz w:val="24"/>
          <w:szCs w:val="24"/>
        </w:rPr>
        <w:t>(Lu &amp; Hsiao, 2010; Moslehpour et al., 2018; Ngai, EW, Tao, SS &amp; Moon, 2015; Zhang et al., 2015)</w:t>
      </w:r>
      <w:r w:rsidR="0060207D">
        <w:rPr>
          <w:rFonts w:ascii="Times New Roman" w:hAnsi="Times New Roman" w:cs="Times New Roman"/>
          <w:sz w:val="24"/>
          <w:szCs w:val="24"/>
        </w:rPr>
        <w:fldChar w:fldCharType="end"/>
      </w:r>
      <w:r w:rsidRPr="008F121B">
        <w:rPr>
          <w:rFonts w:ascii="Times New Roman" w:hAnsi="Times New Roman" w:cs="Times New Roman"/>
          <w:sz w:val="24"/>
          <w:szCs w:val="24"/>
        </w:rPr>
        <w:t xml:space="preserve">. </w:t>
      </w:r>
      <w:r w:rsidR="009D5FB1">
        <w:rPr>
          <w:rFonts w:ascii="Times New Roman" w:hAnsi="Times New Roman" w:cs="Times New Roman"/>
          <w:sz w:val="24"/>
          <w:szCs w:val="24"/>
        </w:rPr>
        <w:t>“</w:t>
      </w:r>
      <w:r w:rsidRPr="008F121B">
        <w:rPr>
          <w:rFonts w:ascii="Times New Roman" w:hAnsi="Times New Roman" w:cs="Times New Roman"/>
          <w:sz w:val="24"/>
          <w:szCs w:val="24"/>
        </w:rPr>
        <w:t>Several previous studies have also shown that the tendency of individuals to become entrepreneurs is also influenced by the experience factor received from their environment</w:t>
      </w:r>
      <w:r w:rsidR="00C40BBC">
        <w:rPr>
          <w:rFonts w:ascii="Times New Roman" w:hAnsi="Times New Roman" w:cs="Times New Roman"/>
          <w:sz w:val="24"/>
          <w:szCs w:val="24"/>
        </w:rPr>
        <w:t>”</w:t>
      </w:r>
      <w:r w:rsidR="0060207D">
        <w:rPr>
          <w:rFonts w:ascii="Times New Roman" w:hAnsi="Times New Roman" w:cs="Times New Roman"/>
          <w:sz w:val="24"/>
          <w:szCs w:val="24"/>
        </w:rPr>
        <w:fldChar w:fldCharType="begin" w:fldLock="1"/>
      </w:r>
      <w:r w:rsidR="000B0523">
        <w:rPr>
          <w:rFonts w:ascii="Times New Roman" w:hAnsi="Times New Roman" w:cs="Times New Roman"/>
          <w:sz w:val="24"/>
          <w:szCs w:val="24"/>
        </w:rPr>
        <w:instrText>ADDIN CSL_CITATION {"citationItems":[{"id":"ITEM-1","itemData":{"DOI":"10.1046/j.1540-6520.2003.00035.x","ISSN":"1042-2587","abstract":"This research examines the effect of participation in an enterprise education program on perceptions of the desirability and feasibility of starting a business. Changes in the perceptions of a sample of secondary school students enrolled in the Young Achievement Australia (YAA) enterprise program are analysed using a pre–test post–test control group research design. After completing the enterprise program, participants reported significantly higher perceptions of both desirability and feasibility. The degree of change in perceptions is related to the positiveness of prior experience and to the positiveness of the experience in the enterprise education program. Self–efficacy theory is used to explain the impact of the program. Overall, the study provides empirical evidence to support including exposure to entrepreneurship education as an additional exposure variable in entrepreneurial intentions models.","author":[{"dropping-particle":"","family":"Peterman","given":"Nicole E.","non-dropping-particle":"","parse-names":false,"suffix":""},{"dropping-particle":"","family":"Kennedy","given":"Jessica","non-dropping-particle":"","parse-names":false,"suffix":""}],"container-title":"Entrepreneurship Theory and Practice","id":"ITEM-1","issue":"2","issued":{"date-parts":[["2003"]]},"page":"129-144","title":"Enterprise Education: Influencing Students’ Perceptions of Entrepreneurship","type":"article-journal","volume":"28"},"uris":["http://www.mendeley.com/documents/?uuid=c39d8abe-f218-488b-b77a-63f4d29aabba"]},{"id":"ITEM-2","itemData":{"DOI":"10.1111/etap.12087","ISSN":"10422587","abstract":"Increasing interest in the development of entrepreneurial intentions has elevated the importance of theories that predict and explain individuals' propensity to start a firm. The purpose of this study is to meta-analytically test and integrate the theory of planned behavior and the entrepreneurial event model. We summarize the findings of 98 studies (123 samples, n=114,007) and utilize meta-analytic structural equation modeling to examine the empirical fit of the competing theories and the integrated model. Our results demonstrate support for the competing theories and indicate the moderating role of contextual boundary conditions in the development of entrepreneurial intent. Furthermore, our findings suggest that the integrated model provides additional explanatory power and a fuller understanding of the process through which entrepreneurial intent develops. © 2013 Baylor University.","author":[{"dropping-particle":"","family":"Schlaegel","given":"Christopher","non-dropping-particle":"","parse-names":false,"suffix":""},{"dropping-particle":"","family":"Koenig","given":"Michael","non-dropping-particle":"","parse-names":false,"suffix":""}],"container-title":"Entrepreneurship: Theory and Practice","id":"ITEM-2","issue":"2","issued":{"date-parts":[["2014","3"]]},"page":"291-332","title":"Determinants of Entrepreneurial Intent: A Meta-Analytic Test and Integration of Competing Models","type":"article-journal","volume":"38"},"uris":["http://www.mendeley.com/documents/?uuid=c2fc7756-3a81-35c1-90c2-56bbc6c10bde"]},{"id":"ITEM-3","itemData":{"DOI":"10.1186/s13731-017-0079-7","ISBN":"1373101700797","ISSN":"21925372","abstract":"Entrepreneurial interest among the youth population is a panacea for unemployment especially due to high turnout of educated individuals in the labour force. This paper provides findings on the factors that determine entrepreneurship interest among the youth population in Nigeria using the University of Ibadan as a case study. Empirical results on whether engagement in entrepreneurial activities interferes with academic performance; extent of involvement and gender differences are also presented. The logit and multinomial logit models were used to examine the factors that influence entrepreneurship interest and interference with academic performance, respectively. Descriptive statistics and the T test were employed in examining the extent of involvement and whether there is a statistically significant difference across gender. The results showed that subjective norm, perceived behavioural control and family business background significantly predicts students’ interest in entrepreneurship. Engagement in entrepreneurial activity has no significant effect on students’ academic performance. Findings suggest relatively low entrepreneurial engagement among students with significant differences across gender.","author":[{"dropping-particle":"","family":"Osakede","given":"Uche A.","non-dropping-particle":"","parse-names":false,"suffix":""},{"dropping-particle":"","family":"Lawanson","given":"Akanni O.","non-dropping-particle":"","parse-names":false,"suffix":""},{"dropping-particle":"","family":"Sobowale","given":"Deborah A.","non-dropping-particle":"","parse-names":false,"suffix":""}],"container-title":"Journal of Innovation and Entrepreneurship","id":"ITEM-3","issue":"1","issued":{"date-parts":[["2017"]]},"publisher":"Journal of Innovation and Entrepreneurship","title":"Entrepreneurial interest and academic performance in Nigeria: evidence from undergraduate students in the University of Ibadan","type":"article-journal","volume":"6"},"uris":["http://www.mendeley.com/documents/?uuid=d5f092a7-f3c8-4849-ab06-1ddf722d5703"]}],"mendeley":{"formattedCitation":"(Osakede et al., 2017; Peterman &amp; Kennedy, 2003; Schlaegel &amp; Koenig, 2014)","plainTextFormattedCitation":"(Osakede et al., 2017; Peterman &amp; Kennedy, 2003; Schlaegel &amp; Koenig, 2014)","previouslyFormattedCitation":"(Osakede et al., 2017; Peterman &amp; Kennedy, 2003; Schlaegel &amp; Koenig, 2014)"},"properties":{"noteIndex":0},"schema":"https://github.com/citation-style-language/schema/raw/master/csl-citation.json"}</w:instrText>
      </w:r>
      <w:r w:rsidR="0060207D">
        <w:rPr>
          <w:rFonts w:ascii="Times New Roman" w:hAnsi="Times New Roman" w:cs="Times New Roman"/>
          <w:sz w:val="24"/>
          <w:szCs w:val="24"/>
        </w:rPr>
        <w:fldChar w:fldCharType="separate"/>
      </w:r>
      <w:r w:rsidR="000B0523" w:rsidRPr="000B0523">
        <w:rPr>
          <w:rFonts w:ascii="Times New Roman" w:hAnsi="Times New Roman" w:cs="Times New Roman"/>
          <w:noProof/>
          <w:sz w:val="24"/>
          <w:szCs w:val="24"/>
        </w:rPr>
        <w:t>(Osakede et al., 2017; Peterman &amp; Kennedy, 2003; Schlaegel &amp; Koenig, 2014)</w:t>
      </w:r>
      <w:r w:rsidR="0060207D">
        <w:rPr>
          <w:rFonts w:ascii="Times New Roman" w:hAnsi="Times New Roman" w:cs="Times New Roman"/>
          <w:sz w:val="24"/>
          <w:szCs w:val="24"/>
        </w:rPr>
        <w:fldChar w:fldCharType="end"/>
      </w:r>
      <w:r w:rsidRPr="008F121B">
        <w:rPr>
          <w:rFonts w:ascii="Times New Roman" w:hAnsi="Times New Roman" w:cs="Times New Roman"/>
          <w:sz w:val="24"/>
          <w:szCs w:val="24"/>
        </w:rPr>
        <w:t>. This study emphasizes the acceptance of social media technology can be considered to provide new experiences and perceived value for entrepreneurs, which in turn can influence entrepreneurial interest, therefore it is hypothesis that:</w:t>
      </w:r>
    </w:p>
    <w:p w14:paraId="4AFAA0B0" w14:textId="77777777" w:rsidR="008F121B" w:rsidRPr="008F121B" w:rsidRDefault="00C40BBC" w:rsidP="00BD654F">
      <w:pPr>
        <w:ind w:left="426"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8F121B" w:rsidRPr="008F121B">
        <w:rPr>
          <w:rFonts w:ascii="Times New Roman" w:hAnsi="Times New Roman" w:cs="Times New Roman"/>
          <w:sz w:val="24"/>
          <w:szCs w:val="24"/>
        </w:rPr>
        <w:t>H8b: intention to use social</w:t>
      </w:r>
      <w:r>
        <w:rPr>
          <w:rFonts w:ascii="Times New Roman" w:hAnsi="Times New Roman" w:cs="Times New Roman"/>
          <w:sz w:val="24"/>
          <w:szCs w:val="24"/>
        </w:rPr>
        <w:t xml:space="preserve"> media mediates the correlation</w:t>
      </w:r>
      <w:r w:rsidR="008F121B" w:rsidRPr="008F121B">
        <w:rPr>
          <w:rFonts w:ascii="Times New Roman" w:hAnsi="Times New Roman" w:cs="Times New Roman"/>
          <w:sz w:val="24"/>
          <w:szCs w:val="24"/>
        </w:rPr>
        <w:t xml:space="preserve"> between entrepreneurial personality and entrepreneurial interest. The proposed research model is in the image below</w:t>
      </w:r>
    </w:p>
    <w:p w14:paraId="0BF36864" w14:textId="77777777" w:rsidR="008F121B" w:rsidRPr="008F121B" w:rsidRDefault="008F121B" w:rsidP="008F121B">
      <w:pPr>
        <w:ind w:left="357" w:firstLine="0"/>
        <w:jc w:val="both"/>
        <w:rPr>
          <w:rFonts w:ascii="Times New Roman" w:hAnsi="Times New Roman" w:cs="Times New Roman"/>
          <w:sz w:val="24"/>
          <w:szCs w:val="24"/>
        </w:rPr>
      </w:pPr>
      <w:r w:rsidRPr="008F121B">
        <w:rPr>
          <w:rFonts w:ascii="Times New Roman" w:hAnsi="Times New Roman" w:cs="Times New Roman"/>
          <w:noProof/>
          <w:sz w:val="24"/>
          <w:szCs w:val="24"/>
        </w:rPr>
        <w:lastRenderedPageBreak/>
        <w:drawing>
          <wp:inline distT="0" distB="0" distL="0" distR="0" wp14:anchorId="30E7FFE0" wp14:editId="4F50084B">
            <wp:extent cx="5747307" cy="3867150"/>
            <wp:effectExtent l="19050" t="0" r="5793" b="0"/>
            <wp:docPr id="1" name="Picture 0" descr="model 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 ok.png"/>
                    <pic:cNvPicPr/>
                  </pic:nvPicPr>
                  <pic:blipFill>
                    <a:blip r:embed="rId6"/>
                    <a:stretch>
                      <a:fillRect/>
                    </a:stretch>
                  </pic:blipFill>
                  <pic:spPr>
                    <a:xfrm>
                      <a:off x="0" y="0"/>
                      <a:ext cx="5760140" cy="3875785"/>
                    </a:xfrm>
                    <a:prstGeom prst="rect">
                      <a:avLst/>
                    </a:prstGeom>
                  </pic:spPr>
                </pic:pic>
              </a:graphicData>
            </a:graphic>
          </wp:inline>
        </w:drawing>
      </w:r>
    </w:p>
    <w:p w14:paraId="13F87FC0" w14:textId="77777777" w:rsidR="008F17F8" w:rsidRPr="008F121B" w:rsidRDefault="008F17F8" w:rsidP="00EB4B95">
      <w:pPr>
        <w:ind w:left="357" w:firstLine="0"/>
        <w:jc w:val="both"/>
        <w:rPr>
          <w:rFonts w:ascii="Times New Roman" w:hAnsi="Times New Roman" w:cs="Times New Roman"/>
          <w:sz w:val="24"/>
          <w:szCs w:val="24"/>
        </w:rPr>
      </w:pPr>
    </w:p>
    <w:p w14:paraId="3F499DCD" w14:textId="77777777" w:rsidR="00BD654F" w:rsidRPr="00A42C90" w:rsidRDefault="00BD654F" w:rsidP="00B05BFA">
      <w:pPr>
        <w:ind w:left="426" w:hanging="426"/>
        <w:jc w:val="center"/>
        <w:rPr>
          <w:rFonts w:ascii="Times New Roman" w:hAnsi="Times New Roman" w:cs="Times New Roman"/>
        </w:rPr>
      </w:pPr>
      <w:r w:rsidRPr="00A42C90">
        <w:rPr>
          <w:rFonts w:ascii="Times New Roman" w:hAnsi="Times New Roman" w:cs="Times New Roman"/>
          <w:b/>
        </w:rPr>
        <w:t>Figure1</w:t>
      </w:r>
      <w:r w:rsidRPr="00A42C90">
        <w:rPr>
          <w:rFonts w:ascii="Times New Roman" w:hAnsi="Times New Roman" w:cs="Times New Roman"/>
        </w:rPr>
        <w:t>. Research model</w:t>
      </w:r>
    </w:p>
    <w:p w14:paraId="06378C08" w14:textId="77777777" w:rsidR="00BD654F" w:rsidRPr="00A42C90" w:rsidRDefault="00BD654F" w:rsidP="00BD654F">
      <w:pPr>
        <w:ind w:left="426" w:hanging="426"/>
        <w:rPr>
          <w:rFonts w:ascii="Times New Roman" w:hAnsi="Times New Roman" w:cs="Times New Roman"/>
        </w:rPr>
      </w:pPr>
    </w:p>
    <w:p w14:paraId="1C03B81F" w14:textId="1ABC9A78" w:rsidR="00BD654F" w:rsidRDefault="00BD654F" w:rsidP="001538DA">
      <w:pPr>
        <w:ind w:left="426" w:firstLine="0"/>
        <w:jc w:val="center"/>
        <w:rPr>
          <w:rFonts w:ascii="Times New Roman" w:hAnsi="Times New Roman" w:cs="Times New Roman"/>
          <w:b/>
          <w:sz w:val="24"/>
          <w:szCs w:val="24"/>
        </w:rPr>
      </w:pPr>
      <w:r w:rsidRPr="001538DA">
        <w:rPr>
          <w:rFonts w:ascii="Times New Roman" w:hAnsi="Times New Roman" w:cs="Times New Roman"/>
          <w:b/>
          <w:sz w:val="24"/>
          <w:szCs w:val="24"/>
        </w:rPr>
        <w:t>Method</w:t>
      </w:r>
      <w:r w:rsidR="001538DA" w:rsidRPr="001538DA">
        <w:rPr>
          <w:rFonts w:ascii="Times New Roman" w:hAnsi="Times New Roman" w:cs="Times New Roman"/>
          <w:b/>
          <w:sz w:val="24"/>
          <w:szCs w:val="24"/>
        </w:rPr>
        <w:t>ology</w:t>
      </w:r>
    </w:p>
    <w:p w14:paraId="507E9E12" w14:textId="25337269" w:rsidR="001538DA" w:rsidRPr="003F68BC" w:rsidRDefault="001538DA" w:rsidP="001538DA">
      <w:pPr>
        <w:ind w:left="426" w:firstLine="0"/>
        <w:rPr>
          <w:rFonts w:ascii="Times New Roman" w:hAnsi="Times New Roman" w:cs="Times New Roman"/>
          <w:bCs/>
          <w:i/>
          <w:iCs/>
          <w:sz w:val="24"/>
          <w:szCs w:val="24"/>
        </w:rPr>
      </w:pPr>
      <w:r w:rsidRPr="003F68BC">
        <w:rPr>
          <w:rFonts w:ascii="Times New Roman" w:hAnsi="Times New Roman" w:cs="Times New Roman"/>
          <w:bCs/>
          <w:i/>
          <w:iCs/>
          <w:sz w:val="24"/>
          <w:szCs w:val="24"/>
        </w:rPr>
        <w:t>R</w:t>
      </w:r>
      <w:r w:rsidR="003F68BC" w:rsidRPr="003F68BC">
        <w:rPr>
          <w:rFonts w:ascii="Times New Roman" w:hAnsi="Times New Roman" w:cs="Times New Roman"/>
          <w:bCs/>
          <w:i/>
          <w:iCs/>
          <w:sz w:val="24"/>
          <w:szCs w:val="24"/>
        </w:rPr>
        <w:t>esearch Design</w:t>
      </w:r>
    </w:p>
    <w:p w14:paraId="7041789A" w14:textId="41B8E1CA" w:rsidR="001538DA" w:rsidRDefault="00190203" w:rsidP="00B05BFA">
      <w:pPr>
        <w:ind w:left="426" w:firstLine="0"/>
        <w:jc w:val="both"/>
        <w:rPr>
          <w:rFonts w:ascii="Times New Roman" w:hAnsi="Times New Roman" w:cs="Times New Roman"/>
          <w:sz w:val="24"/>
          <w:szCs w:val="24"/>
        </w:rPr>
      </w:pPr>
      <w:r>
        <w:rPr>
          <w:rFonts w:ascii="Times New Roman" w:hAnsi="Times New Roman" w:cs="Times New Roman"/>
          <w:sz w:val="24"/>
          <w:szCs w:val="24"/>
        </w:rPr>
        <w:t xml:space="preserve">The research is an explanatory </w:t>
      </w:r>
      <w:r w:rsidR="006918BF" w:rsidRPr="006918BF">
        <w:rPr>
          <w:rFonts w:ascii="Times New Roman" w:hAnsi="Times New Roman" w:cs="Times New Roman"/>
          <w:sz w:val="24"/>
          <w:szCs w:val="24"/>
        </w:rPr>
        <w:t xml:space="preserve"> approach where the variable of student entrepreneurial interest is treated as a variable that can be measured using a research questionnaire</w:t>
      </w:r>
      <w:r w:rsidR="0060207D">
        <w:rPr>
          <w:rFonts w:ascii="Times New Roman" w:hAnsi="Times New Roman" w:cs="Times New Roman"/>
          <w:sz w:val="24"/>
          <w:szCs w:val="24"/>
        </w:rPr>
        <w:fldChar w:fldCharType="begin" w:fldLock="1"/>
      </w:r>
      <w:r w:rsidR="00521CE9">
        <w:rPr>
          <w:rFonts w:ascii="Times New Roman" w:hAnsi="Times New Roman" w:cs="Times New Roman"/>
          <w:sz w:val="24"/>
          <w:szCs w:val="24"/>
        </w:rPr>
        <w:instrText>ADDIN CSL_CITATION {"citationItems":[{"id":"ITEM-1","itemData":{"DOI":"10.4324/9781315890005","ISBN":"9781134506125","author":[{"dropping-particle":"","family":"Maholtra","given":"Naresh","non-dropping-particle":"","parse-names":false,"suffix":""}],"container-title":"The Marketing Book: Seventh Edition","edition":"2017","id":"ITEM-1","issued":{"date-parts":[["2016"]]},"number-of-pages":"976","publisher":"Prentice hall Inc,Pearson Education Company","publisher-place":"London","title":"Marketing research","type":"book"},"uris":["http://www.mendeley.com/documents/?uuid=07bb1384-4561-48ff-8fb9-5a78f5c6577d"]}],"mendeley":{"formattedCitation":"(Maholtra, 2016)","plainTextFormattedCitation":"(Maholtra, 2016)","previouslyFormattedCitation":"(Maholtra, 2016)"},"properties":{"noteIndex":0},"schema":"https://github.com/citation-style-language/schema/raw/master/csl-citation.json"}</w:instrText>
      </w:r>
      <w:r w:rsidR="0060207D">
        <w:rPr>
          <w:rFonts w:ascii="Times New Roman" w:hAnsi="Times New Roman" w:cs="Times New Roman"/>
          <w:sz w:val="24"/>
          <w:szCs w:val="24"/>
        </w:rPr>
        <w:fldChar w:fldCharType="separate"/>
      </w:r>
      <w:r w:rsidR="00521CE9" w:rsidRPr="00521CE9">
        <w:rPr>
          <w:rFonts w:ascii="Times New Roman" w:hAnsi="Times New Roman" w:cs="Times New Roman"/>
          <w:noProof/>
          <w:sz w:val="24"/>
          <w:szCs w:val="24"/>
        </w:rPr>
        <w:t>(Maholtra, 2016)</w:t>
      </w:r>
      <w:r w:rsidR="0060207D">
        <w:rPr>
          <w:rFonts w:ascii="Times New Roman" w:hAnsi="Times New Roman" w:cs="Times New Roman"/>
          <w:sz w:val="24"/>
          <w:szCs w:val="24"/>
        </w:rPr>
        <w:fldChar w:fldCharType="end"/>
      </w:r>
      <w:r w:rsidR="00521CE9">
        <w:rPr>
          <w:rFonts w:ascii="Times New Roman" w:hAnsi="Times New Roman" w:cs="Times New Roman"/>
          <w:sz w:val="24"/>
          <w:szCs w:val="24"/>
        </w:rPr>
        <w:t xml:space="preserve"> </w:t>
      </w:r>
      <w:r w:rsidR="000E3EA6">
        <w:rPr>
          <w:rFonts w:ascii="Times New Roman" w:hAnsi="Times New Roman" w:cs="Times New Roman"/>
          <w:sz w:val="24"/>
          <w:szCs w:val="24"/>
        </w:rPr>
        <w:t>.</w:t>
      </w:r>
    </w:p>
    <w:p w14:paraId="6CBACC56" w14:textId="065E30D1" w:rsidR="003F68BC" w:rsidRPr="003F68BC" w:rsidRDefault="003F68BC" w:rsidP="00B05BFA">
      <w:pPr>
        <w:ind w:left="426" w:firstLine="0"/>
        <w:jc w:val="both"/>
        <w:rPr>
          <w:rFonts w:ascii="Times New Roman" w:hAnsi="Times New Roman" w:cs="Times New Roman"/>
          <w:i/>
          <w:iCs/>
          <w:sz w:val="24"/>
          <w:szCs w:val="24"/>
        </w:rPr>
      </w:pPr>
      <w:r w:rsidRPr="003F68BC">
        <w:rPr>
          <w:rFonts w:ascii="Times New Roman" w:hAnsi="Times New Roman" w:cs="Times New Roman"/>
          <w:i/>
          <w:iCs/>
          <w:sz w:val="24"/>
          <w:szCs w:val="24"/>
        </w:rPr>
        <w:t>Sample and Data collection</w:t>
      </w:r>
    </w:p>
    <w:p w14:paraId="55BB2CFD" w14:textId="79B6AE16" w:rsidR="00764D68" w:rsidRDefault="002509A2" w:rsidP="00B05BFA">
      <w:pPr>
        <w:ind w:left="426" w:firstLine="0"/>
        <w:jc w:val="both"/>
        <w:rPr>
          <w:rFonts w:ascii="Times New Roman" w:hAnsi="Times New Roman" w:cs="Times New Roman"/>
          <w:sz w:val="24"/>
          <w:szCs w:val="24"/>
        </w:rPr>
      </w:pPr>
      <w:r>
        <w:rPr>
          <w:rFonts w:ascii="Times New Roman" w:hAnsi="Times New Roman" w:cs="Times New Roman"/>
          <w:sz w:val="24"/>
          <w:szCs w:val="24"/>
        </w:rPr>
        <w:t>The research</w:t>
      </w:r>
      <w:r w:rsidR="00D868D2">
        <w:rPr>
          <w:rFonts w:ascii="Times New Roman" w:hAnsi="Times New Roman" w:cs="Times New Roman"/>
          <w:sz w:val="24"/>
          <w:szCs w:val="24"/>
        </w:rPr>
        <w:t xml:space="preserve"> also describe</w:t>
      </w:r>
      <w:r w:rsidR="000E3EA6">
        <w:rPr>
          <w:rFonts w:ascii="Times New Roman" w:hAnsi="Times New Roman" w:cs="Times New Roman"/>
          <w:sz w:val="24"/>
          <w:szCs w:val="24"/>
        </w:rPr>
        <w:t>s</w:t>
      </w:r>
      <w:r w:rsidR="00A156FE">
        <w:rPr>
          <w:rFonts w:ascii="Times New Roman" w:hAnsi="Times New Roman" w:cs="Times New Roman"/>
          <w:sz w:val="24"/>
          <w:szCs w:val="24"/>
        </w:rPr>
        <w:t xml:space="preserve"> to explores </w:t>
      </w:r>
      <w:r w:rsidR="00A156FE">
        <w:rPr>
          <w:rFonts w:ascii="Times New Roman" w:hAnsi="Times New Roman" w:cs="Times New Roman"/>
        </w:rPr>
        <w:t>the stimulus  of social media,</w:t>
      </w:r>
      <w:r w:rsidR="00A156FE" w:rsidRPr="008F121B">
        <w:rPr>
          <w:rFonts w:ascii="Times New Roman" w:hAnsi="Times New Roman" w:cs="Times New Roman"/>
        </w:rPr>
        <w:t xml:space="preserve"> entrepre</w:t>
      </w:r>
      <w:r w:rsidR="00A156FE">
        <w:rPr>
          <w:rFonts w:ascii="Times New Roman" w:hAnsi="Times New Roman" w:cs="Times New Roman"/>
        </w:rPr>
        <w:t xml:space="preserve">neurial personality towards </w:t>
      </w:r>
      <w:r w:rsidR="00A156FE" w:rsidRPr="008F121B">
        <w:rPr>
          <w:rFonts w:ascii="Times New Roman" w:hAnsi="Times New Roman" w:cs="Times New Roman"/>
        </w:rPr>
        <w:t>entrepr</w:t>
      </w:r>
      <w:r w:rsidR="00A156FE">
        <w:rPr>
          <w:rFonts w:ascii="Times New Roman" w:hAnsi="Times New Roman" w:cs="Times New Roman"/>
        </w:rPr>
        <w:t>eneurial interest.</w:t>
      </w:r>
      <w:r w:rsidR="000E3EA6">
        <w:rPr>
          <w:rFonts w:ascii="Times New Roman" w:hAnsi="Times New Roman" w:cs="Times New Roman"/>
          <w:sz w:val="24"/>
          <w:szCs w:val="24"/>
        </w:rPr>
        <w:t>.</w:t>
      </w:r>
      <w:r w:rsidR="006918BF" w:rsidRPr="006918BF">
        <w:rPr>
          <w:rFonts w:ascii="Times New Roman" w:hAnsi="Times New Roman" w:cs="Times New Roman"/>
          <w:sz w:val="24"/>
          <w:szCs w:val="24"/>
        </w:rPr>
        <w:t>Respondents who came from several private and public universities in Indonesia, the research</w:t>
      </w:r>
      <w:r w:rsidR="001D0BA5">
        <w:rPr>
          <w:rFonts w:ascii="Times New Roman" w:hAnsi="Times New Roman" w:cs="Times New Roman"/>
          <w:sz w:val="24"/>
          <w:szCs w:val="24"/>
        </w:rPr>
        <w:t xml:space="preserve"> sample amounted to 360 respondens</w:t>
      </w:r>
      <w:r w:rsidR="006918BF" w:rsidRPr="006918BF">
        <w:rPr>
          <w:rFonts w:ascii="Times New Roman" w:hAnsi="Times New Roman" w:cs="Times New Roman"/>
          <w:sz w:val="24"/>
          <w:szCs w:val="24"/>
        </w:rPr>
        <w:t xml:space="preserve">. In sampling we used the G* power analysis tool. </w:t>
      </w:r>
      <w:r w:rsidR="00C93B4A">
        <w:rPr>
          <w:rFonts w:ascii="Times New Roman" w:hAnsi="Times New Roman" w:cs="Times New Roman"/>
          <w:sz w:val="24"/>
          <w:szCs w:val="24"/>
        </w:rPr>
        <w:t>“</w:t>
      </w:r>
      <w:r w:rsidR="006918BF" w:rsidRPr="006918BF">
        <w:rPr>
          <w:rFonts w:ascii="Times New Roman" w:hAnsi="Times New Roman" w:cs="Times New Roman"/>
          <w:sz w:val="24"/>
          <w:szCs w:val="24"/>
        </w:rPr>
        <w:t>The power value of this sample is 0.90, which is higher than the stipulated requirement of 0.8</w:t>
      </w:r>
      <w:r w:rsidR="00C93B4A">
        <w:rPr>
          <w:rFonts w:ascii="Times New Roman" w:hAnsi="Times New Roman" w:cs="Times New Roman"/>
          <w:sz w:val="24"/>
          <w:szCs w:val="24"/>
        </w:rPr>
        <w:t>”</w:t>
      </w:r>
      <w:r w:rsidR="00521CE9">
        <w:rPr>
          <w:rFonts w:ascii="Times New Roman" w:hAnsi="Times New Roman" w:cs="Times New Roman"/>
          <w:sz w:val="24"/>
          <w:szCs w:val="24"/>
        </w:rPr>
        <w:t xml:space="preserve"> </w:t>
      </w:r>
      <w:r w:rsidR="0060207D">
        <w:rPr>
          <w:rFonts w:ascii="Times New Roman" w:hAnsi="Times New Roman" w:cs="Times New Roman"/>
          <w:sz w:val="24"/>
          <w:szCs w:val="24"/>
        </w:rPr>
        <w:fldChar w:fldCharType="begin" w:fldLock="1"/>
      </w:r>
      <w:r w:rsidR="007A136F">
        <w:rPr>
          <w:rFonts w:ascii="Times New Roman" w:hAnsi="Times New Roman" w:cs="Times New Roman"/>
          <w:sz w:val="24"/>
          <w:szCs w:val="24"/>
        </w:rPr>
        <w:instrText>ADDIN CSL_CITATION {"citationItems":[{"id":"ITEM-1","itemData":{"DOI":"10.1108/EBR-11-2018-0203","ISSN":"0955534X","abstract":"Purpose: The purpose of this paper is to provide a comprehensive, yet concise, overview of the considerations and metrics required for partial least squares structural equation modeling (PLS-SEM) analysis and result reporting. Preliminary considerations are summarized first, including reasons for choosing PLS-SEM, recommended sample size in selected contexts, distributional assumptions, use of secondary data, statistical power and the need for goodness-of-fit testing. Next, the metrics as well as the rules of thumb that should be applied to assess the PLS-SEM results are covered. Besides presenting established PLS-SEM evaluation criteria, the overview includes the following new guidelines: PLSpredict (i.e., a novel approach for assessing a model’s out-of-sample prediction), metrics for model comparisons, and several complementary methods for checking the results’ robustness. Design/methodology/approach: This paper provides an overview of previously and recently proposed metrics as well as rules of thumb for evaluating the research results based on the application of PLS-SEM. Findings: Most of the previously applied metrics for evaluating PLS-SEM results are still relevant. Nevertheless, scholars need to be knowledgeable about recently proposed metrics (e.g. model comparison criteria) and methods (e.g. endogeneity assessment, latent class analysis and PLSpredict), and when and how to apply them to extend their analyses. Research limitations/implications: Methodological developments associated with PLS-SEM are rapidly emerging. The metrics reported in this paper are useful for current applications, but must always be up to date with the latest developments in the PLS-SEM method. Originality/value: In light of more recent research and methodological developments in the PLS-SEM domain, guidelines for the method’s use need to be continuously extended and updated. This paper is the most current and comprehensive summary of the PLS-SEM method and the metrics applied to assess its solutions.","author":[{"dropping-particle":"","family":"Hair","given":"Joseph F.","non-dropping-particle":"","parse-names":false,"suffix":""},{"dropping-particle":"","family":"Risher","given":"Jeffrey J.","non-dropping-particle":"","parse-names":false,"suffix":""},{"dropping-particle":"","family":"Sarstedt","given":"Marko","non-dropping-particle":"","parse-names":false,"suffix":""},{"dropping-particle":"","family":"Ringle","given":"Christian M.","non-dropping-particle":"","parse-names":false,"suffix":""}],"container-title":"European Business Review","id":"ITEM-1","issue":"1","issued":{"date-parts":[["2019"]]},"page":"2-24","title":"When to use and how to report the results of PLS-SEM","type":"article-journal","volume":"31"},"uris":["http://www.mendeley.com/documents/?uuid=509a42f0-4aa4-4aa7-be9f-4e2fa6807093"]}],"mendeley":{"formattedCitation":"(Hair et al., 2019)","plainTextFormattedCitation":"(Hair et al., 2019)","previouslyFormattedCitation":"(Hair et al., 2019)"},"properties":{"noteIndex":0},"schema":"https://github.com/citation-style-language/schema/raw/master/csl-citation.json"}</w:instrText>
      </w:r>
      <w:r w:rsidR="0060207D">
        <w:rPr>
          <w:rFonts w:ascii="Times New Roman" w:hAnsi="Times New Roman" w:cs="Times New Roman"/>
          <w:sz w:val="24"/>
          <w:szCs w:val="24"/>
        </w:rPr>
        <w:fldChar w:fldCharType="separate"/>
      </w:r>
      <w:r w:rsidR="00521CE9" w:rsidRPr="00521CE9">
        <w:rPr>
          <w:rFonts w:ascii="Times New Roman" w:hAnsi="Times New Roman" w:cs="Times New Roman"/>
          <w:noProof/>
          <w:sz w:val="24"/>
          <w:szCs w:val="24"/>
        </w:rPr>
        <w:t>(Hair et al., 2019)</w:t>
      </w:r>
      <w:r w:rsidR="0060207D">
        <w:rPr>
          <w:rFonts w:ascii="Times New Roman" w:hAnsi="Times New Roman" w:cs="Times New Roman"/>
          <w:sz w:val="24"/>
          <w:szCs w:val="24"/>
        </w:rPr>
        <w:fldChar w:fldCharType="end"/>
      </w:r>
      <w:r w:rsidR="006918BF" w:rsidRPr="006918BF">
        <w:rPr>
          <w:rFonts w:ascii="Times New Roman" w:hAnsi="Times New Roman" w:cs="Times New Roman"/>
          <w:sz w:val="24"/>
          <w:szCs w:val="24"/>
        </w:rPr>
        <w:t xml:space="preserve">. We also ensure that the respondents used are respondents who have taken entrepreneurship courses. almost the same, namely 47.5% men and 52.5% men. The age of the respondents was 74% between 19-21 years and 26% between 22-26 years. </w:t>
      </w:r>
      <w:r w:rsidR="006918BF" w:rsidRPr="006918BF">
        <w:rPr>
          <w:rFonts w:ascii="Times New Roman" w:hAnsi="Times New Roman" w:cs="Times New Roman"/>
          <w:sz w:val="24"/>
          <w:szCs w:val="24"/>
        </w:rPr>
        <w:lastRenderedPageBreak/>
        <w:t>Undergraduate and diploma level education qualifications 77% and postgraduate 23%. This research is a using purposive sampling technique, and research questionnaires are collected online from January until May 2021.</w:t>
      </w:r>
    </w:p>
    <w:p w14:paraId="08B9DACD" w14:textId="77777777" w:rsidR="006918BF" w:rsidRPr="006918BF" w:rsidRDefault="006918BF" w:rsidP="00B05BFA">
      <w:pPr>
        <w:ind w:left="426"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6918BF">
        <w:rPr>
          <w:rFonts w:ascii="Times New Roman" w:hAnsi="Times New Roman" w:cs="Times New Roman"/>
          <w:sz w:val="24"/>
          <w:szCs w:val="24"/>
        </w:rPr>
        <w:t>The researc</w:t>
      </w:r>
      <w:r>
        <w:rPr>
          <w:rFonts w:ascii="Times New Roman" w:hAnsi="Times New Roman" w:cs="Times New Roman"/>
          <w:sz w:val="24"/>
          <w:szCs w:val="24"/>
        </w:rPr>
        <w:t>h instrument uses a Likert scale</w:t>
      </w:r>
    </w:p>
    <w:p w14:paraId="5D0BABBC" w14:textId="66836F08" w:rsidR="006918BF" w:rsidRDefault="006918BF" w:rsidP="00B05BFA">
      <w:pPr>
        <w:ind w:left="426" w:firstLine="0"/>
        <w:jc w:val="both"/>
        <w:rPr>
          <w:rFonts w:ascii="Times New Roman" w:hAnsi="Times New Roman" w:cs="Times New Roman"/>
          <w:sz w:val="24"/>
          <w:szCs w:val="24"/>
        </w:rPr>
      </w:pPr>
      <w:r w:rsidRPr="006918BF">
        <w:rPr>
          <w:rFonts w:ascii="Times New Roman" w:hAnsi="Times New Roman" w:cs="Times New Roman"/>
          <w:sz w:val="24"/>
          <w:szCs w:val="24"/>
        </w:rPr>
        <w:t xml:space="preserve"> 4point Likert scale ranging from 1, indicating "strongly disagree," to 4, indicating "strongly agree." In this case, the researcher discards the neutral choice because it makes the respondent confused to give positive or negative. The entrepreneurial personality construct was adapted from META </w:t>
      </w:r>
      <w:r w:rsidR="0060207D">
        <w:rPr>
          <w:rFonts w:ascii="Times New Roman" w:hAnsi="Times New Roman" w:cs="Times New Roman"/>
          <w:sz w:val="24"/>
          <w:szCs w:val="24"/>
        </w:rPr>
        <w:fldChar w:fldCharType="begin" w:fldLock="1"/>
      </w:r>
      <w:r w:rsidR="00517BC8">
        <w:rPr>
          <w:rFonts w:ascii="Times New Roman" w:hAnsi="Times New Roman" w:cs="Times New Roman"/>
          <w:sz w:val="24"/>
          <w:szCs w:val="24"/>
        </w:rPr>
        <w:instrText>ADDIN CSL_CITATION {"citationItems":[{"id":"ITEM-1","itemData":{"DOI":"10.1007/s10508-009-9515-5","ISSN":"00040002","PMID":"19705275","abstract":"The present study examined the associations among participant demographics, personality factors, love dimensions, and relationship length. In total, 16,030 participants completed an internet survey assessing Big Five personality factors, Sternberg's three love dimensions (intimacy, passion, and commitment), and the length of time that they had been involved in a relationship. Results of structural equation modeling (SEM) showed that participant age was negatively associated with passion and positively associated with intimacy and commitment. In addition, the Big Five factor of Agreeableness was positively associated with all three love dimensions, whereas Conscientiousness was positively associated with intimacy and commitment. Finally, passion was negatively associated with relationship length, whereas commitment was positively correlated with relationship length. SEM results further showed that there were minor differences in these associations for women and men. Given the large sample size, our results reflect stable associations between personality factors and love dimensions. The present results may have important implications for relationship and marital counseling. Limitations of this study and further implications are discussed. © 2009 Springer Science+Business Media, LLC.","author":[{"dropping-particle":"","family":"Ahmetoglu","given":"Gorkan","non-dropping-particle":"","parse-names":false,"suffix":""},{"dropping-particle":"","family":"Swami","given":"Viren","non-dropping-particle":"","parse-names":false,"suffix":""},{"dropping-particle":"","family":"Chamorro-Premuzic","given":"Tomas","non-dropping-particle":"","parse-names":false,"suffix":""}],"container-title":"Archives of Sexual Behavior","id":"ITEM-1","issue":"5","issued":{"date-parts":[["2010"]]},"page":"1181-1190","title":"The relationship between dimensions of love, personality, and relationship length","type":"article-journal","volume":"39"},"uris":["http://www.mendeley.com/documents/?uuid=baeb2aac-93a3-4f98-8620-41d50284ae74"]},{"id":"ITEM-2","itemData":{"DOI":"10.1016/j.paid.2014.01.042","ISSN":"01918869","abstract":"Although meta-analyses show that the Big Five personality traits predict business intention, creation, and success (Brandstätter, 2011), they also indicate that narrow personality traits, such as innovativeness, predict these outcomes better than broad traits, such as Conscientiousness and Extraversion (Rauch &amp; Frese, 2007). The current study extends previous research to examine the relationship between the Big Five and a wider range of entrepreneurial outcomes (e.g. founding charitable organisations, organising events, and changing organisational practices). Additionally, it establishes the incremental validity of a narrow measure of entrepreneurial personality over the Big Five (META, Ahmetoglu, Leutner, &amp; Chamorro-Premuic, 2011). Both the Big Five and META significantly predict various forms of entrepreneurial success, though META does so more consistently. This suggests that narrow personality traits have incremental validity in predicting entrepreneurial success vis-à-vis the Big Five. Theoretical and applied implications are discussed. © 2014.","author":[{"dropping-particle":"","family":"Leutner","given":"Franziska","non-dropping-particle":"","parse-names":false,"suffix":""},{"dropping-particle":"","family":"Ahmetoglu","given":"Gorkan","non-dropping-particle":"","parse-names":false,"suffix":""},{"dropping-particle":"","family":"Akhtar","given":"Reece","non-dropping-particle":"","parse-names":false,"suffix":""},{"dropping-particle":"","family":"Chamorro-Premuzic","given":"Tomas","non-dropping-particle":"","parse-names":false,"suffix":""}],"container-title":"Personality and Individual Differences","id":"ITEM-2","issued":{"date-parts":[["2014"]]},"page":"58-63","publisher":"Elsevier Ltd","title":"The relationship between the entrepreneurial personality and the Big Five personality traits","type":"article-journal","volume":"63"},"uris":["http://www.mendeley.com/documents/?uuid=b83a5f71-b14f-44ce-a6c4-616e95665dc1"]}],"mendeley":{"formattedCitation":"(Ahmetoglu et al., 2010; Leutner et al., 2014)","plainTextFormattedCitation":"(Ahmetoglu et al., 2010; Leutner et al., 2014)","previouslyFormattedCitation":"(Ahmetoglu et al., 2010; Leutner et al., 2014)"},"properties":{"noteIndex":0},"schema":"https://github.com/citation-style-language/schema/raw/master/csl-citation.json"}</w:instrText>
      </w:r>
      <w:r w:rsidR="0060207D">
        <w:rPr>
          <w:rFonts w:ascii="Times New Roman" w:hAnsi="Times New Roman" w:cs="Times New Roman"/>
          <w:sz w:val="24"/>
          <w:szCs w:val="24"/>
        </w:rPr>
        <w:fldChar w:fldCharType="separate"/>
      </w:r>
      <w:r w:rsidR="00517BC8" w:rsidRPr="00517BC8">
        <w:rPr>
          <w:rFonts w:ascii="Times New Roman" w:hAnsi="Times New Roman" w:cs="Times New Roman"/>
          <w:noProof/>
          <w:sz w:val="24"/>
          <w:szCs w:val="24"/>
        </w:rPr>
        <w:t>(Ahmetoglu et al., 2010; Leutner et al., 2014)</w:t>
      </w:r>
      <w:r w:rsidR="0060207D">
        <w:rPr>
          <w:rFonts w:ascii="Times New Roman" w:hAnsi="Times New Roman" w:cs="Times New Roman"/>
          <w:sz w:val="24"/>
          <w:szCs w:val="24"/>
        </w:rPr>
        <w:fldChar w:fldCharType="end"/>
      </w:r>
      <w:r w:rsidRPr="006918BF">
        <w:rPr>
          <w:rFonts w:ascii="Times New Roman" w:hAnsi="Times New Roman" w:cs="Times New Roman"/>
          <w:sz w:val="24"/>
          <w:szCs w:val="24"/>
        </w:rPr>
        <w:t xml:space="preserve">. Technology acceptance was adapted from </w:t>
      </w:r>
      <w:r w:rsidR="0060207D">
        <w:rPr>
          <w:rFonts w:ascii="Times New Roman" w:hAnsi="Times New Roman" w:cs="Times New Roman"/>
          <w:sz w:val="24"/>
          <w:szCs w:val="24"/>
        </w:rPr>
        <w:fldChar w:fldCharType="begin" w:fldLock="1"/>
      </w:r>
      <w:r w:rsidR="00517BC8">
        <w:rPr>
          <w:rFonts w:ascii="Times New Roman" w:hAnsi="Times New Roman" w:cs="Times New Roman"/>
          <w:sz w:val="24"/>
          <w:szCs w:val="24"/>
        </w:rPr>
        <w:instrText>ADDIN CSL_CITATION {"citationItems":[{"id":"ITEM-1","itemData":{"DOI":"10.2307/249008","ISSN":"02767783","abstract":"Valid measurement scales for predicting user acceptance of computers are in short supply. Most subjective measures used in practice are unvalidated, and their relationship to system usage is unknown. The present research develops and vandales new scales for two specific variables, perceived usefulness and perceived ease of use, which are hypothesized to be fundamental determinants of user acceptance. Definitions for these two variables were used to develop scale items that were pretested for content validity and then tested for reliability and construct validity in two studies involving a total of 152 users and four application programs. The measures were refined and stream-lined, resulting in two six-item scales with reliabilities of .98 for usefulness and .94 for ease of use. The scales exhibited high convergent, discriminant, and factorial validity. Perceived usefulness was significantly correlated with both self-reported current usage (r=.63, Study 1) and self-predicted future usage (r=.85, Study 2). Perceived ease of use was also significantly correlated with current usage (r=.45, Study 1) and future usage (r=.59, Study 2). In both studies, usefulness had a significantly greater correlation with usage behavior than did ease of use. Regression analyses suggest that perceived ease of use may actually be a causal antecedent to perceived usefulness, as opposed toy a parallel, direct determinant of system usage. Implications are drawn for future research on user acceptance.","author":[{"dropping-particle":"","family":"Davis","given":"Fred D.","non-dropping-particle":"","parse-names":false,"suffix":""}],"container-title":"MIS Quarterly: Management Information Systems","id":"ITEM-1","issue":"3","issued":{"date-parts":[["1989"]]},"page":"319-339","title":"Perceived usefulness, perceived ease of use, and user acceptance of information technology","type":"article-journal","volume":"13"},"uris":["http://www.mendeley.com/documents/?uuid=3f553693-f4e3-4d8c-be8a-45d0863db44a"]}],"mendeley":{"formattedCitation":"(Davis, 1989)","plainTextFormattedCitation":"(Davis, 1989)","previouslyFormattedCitation":"(Davis, 1989)"},"properties":{"noteIndex":0},"schema":"https://github.com/citation-style-language/schema/raw/master/csl-citation.json"}</w:instrText>
      </w:r>
      <w:r w:rsidR="0060207D">
        <w:rPr>
          <w:rFonts w:ascii="Times New Roman" w:hAnsi="Times New Roman" w:cs="Times New Roman"/>
          <w:sz w:val="24"/>
          <w:szCs w:val="24"/>
        </w:rPr>
        <w:fldChar w:fldCharType="separate"/>
      </w:r>
      <w:r w:rsidR="00517BC8" w:rsidRPr="00517BC8">
        <w:rPr>
          <w:rFonts w:ascii="Times New Roman" w:hAnsi="Times New Roman" w:cs="Times New Roman"/>
          <w:noProof/>
          <w:sz w:val="24"/>
          <w:szCs w:val="24"/>
        </w:rPr>
        <w:t>(Davis, 1989)</w:t>
      </w:r>
      <w:r w:rsidR="0060207D">
        <w:rPr>
          <w:rFonts w:ascii="Times New Roman" w:hAnsi="Times New Roman" w:cs="Times New Roman"/>
          <w:sz w:val="24"/>
          <w:szCs w:val="24"/>
        </w:rPr>
        <w:fldChar w:fldCharType="end"/>
      </w:r>
      <w:r w:rsidRPr="006918BF">
        <w:rPr>
          <w:rFonts w:ascii="Times New Roman" w:hAnsi="Times New Roman" w:cs="Times New Roman"/>
          <w:sz w:val="24"/>
          <w:szCs w:val="24"/>
        </w:rPr>
        <w:t>, as well as the entrepreneurial interest construct</w:t>
      </w:r>
      <w:r w:rsidR="0060207D">
        <w:rPr>
          <w:rFonts w:ascii="Times New Roman" w:hAnsi="Times New Roman" w:cs="Times New Roman"/>
          <w:sz w:val="24"/>
          <w:szCs w:val="24"/>
        </w:rPr>
        <w:fldChar w:fldCharType="begin" w:fldLock="1"/>
      </w:r>
      <w:r w:rsidR="00517BC8">
        <w:rPr>
          <w:rFonts w:ascii="Times New Roman" w:hAnsi="Times New Roman" w:cs="Times New Roman"/>
          <w:sz w:val="24"/>
          <w:szCs w:val="24"/>
        </w:rPr>
        <w:instrText>ADDIN CSL_CITATION {"citationItems":[{"id":"ITEM-1","itemData":{"ISSN":"03452328","abstract":"Erskine Childers grew up in Ireland and began his working life as an independent writer and broadcaster specialising in international political and developmental affairs. In 1967 he joined the United Nations and served for 22 years with most of the organisations of the system at all levels and in all regions. His close cooperation with the Dag Hammarskjöld Foundation began in 1990 when he co-authored, with Sir Brian Urquhart, the first in a series of studies on UN leadership. Before his death on 25 August 1996, he and Sir Brian co-authored another four studies on UN reform, under a programme developed by the Dag Hammarskjöld Foundation and the Ford Foundation. This eulogy was delivered in St. John's Church, Laragh, by Sven Hamrell, former Executive Director of the Dag Hammarskjöld Foundation.","author":[{"dropping-particle":"","family":"Linan","given":"Fransisco","non-dropping-particle":"","parse-names":false,"suffix":""}],"container-title":"Entrepreneurship Theory and Practice","id":"ITEM-1","issue":"56","issued":{"date-parts":[["2009"]]},"page":"1042-2587","title":"Development and cross-cultural application of a specific instrument to measure entrepreneurial intention","type":"article-journal"},"uris":["http://www.mendeley.com/documents/?uuid=e1fbbdfb-ca77-4cdd-ad5e-c046818ffe5e"]}],"mendeley":{"formattedCitation":"(Linan, 2009)","plainTextFormattedCitation":"(Linan, 2009)","previouslyFormattedCitation":"(Linan, 2009)"},"properties":{"noteIndex":0},"schema":"https://github.com/citation-style-language/schema/raw/master/csl-citation.json"}</w:instrText>
      </w:r>
      <w:r w:rsidR="0060207D">
        <w:rPr>
          <w:rFonts w:ascii="Times New Roman" w:hAnsi="Times New Roman" w:cs="Times New Roman"/>
          <w:sz w:val="24"/>
          <w:szCs w:val="24"/>
        </w:rPr>
        <w:fldChar w:fldCharType="separate"/>
      </w:r>
      <w:r w:rsidR="00517BC8" w:rsidRPr="00517BC8">
        <w:rPr>
          <w:rFonts w:ascii="Times New Roman" w:hAnsi="Times New Roman" w:cs="Times New Roman"/>
          <w:noProof/>
          <w:sz w:val="24"/>
          <w:szCs w:val="24"/>
        </w:rPr>
        <w:t>(Linan, 2009)</w:t>
      </w:r>
      <w:r w:rsidR="0060207D">
        <w:rPr>
          <w:rFonts w:ascii="Times New Roman" w:hAnsi="Times New Roman" w:cs="Times New Roman"/>
          <w:sz w:val="24"/>
          <w:szCs w:val="24"/>
        </w:rPr>
        <w:fldChar w:fldCharType="end"/>
      </w:r>
      <w:r w:rsidR="00517BC8">
        <w:rPr>
          <w:rFonts w:ascii="Times New Roman" w:hAnsi="Times New Roman" w:cs="Times New Roman"/>
          <w:sz w:val="24"/>
          <w:szCs w:val="24"/>
        </w:rPr>
        <w:t xml:space="preserve"> </w:t>
      </w:r>
      <w:r w:rsidRPr="006918BF">
        <w:rPr>
          <w:rFonts w:ascii="Times New Roman" w:hAnsi="Times New Roman" w:cs="Times New Roman"/>
          <w:sz w:val="24"/>
          <w:szCs w:val="24"/>
        </w:rPr>
        <w:t>. Before the actual research was carried out, we conducted a trial of the instrument on 30 respondents, the result was that there was no change in the construct meaning the construct was ready to be used.</w:t>
      </w:r>
    </w:p>
    <w:p w14:paraId="5B476D15" w14:textId="3A0EF6FD" w:rsidR="003F68BC" w:rsidRPr="003F68BC" w:rsidRDefault="003F68BC" w:rsidP="00B05BFA">
      <w:pPr>
        <w:ind w:left="426" w:firstLine="0"/>
        <w:jc w:val="both"/>
        <w:rPr>
          <w:rFonts w:ascii="Times New Roman" w:hAnsi="Times New Roman" w:cs="Times New Roman"/>
          <w:i/>
          <w:iCs/>
          <w:sz w:val="24"/>
          <w:szCs w:val="24"/>
        </w:rPr>
      </w:pPr>
      <w:r w:rsidRPr="003F68BC">
        <w:rPr>
          <w:rFonts w:ascii="Times New Roman" w:hAnsi="Times New Roman" w:cs="Times New Roman"/>
          <w:i/>
          <w:iCs/>
          <w:sz w:val="24"/>
          <w:szCs w:val="24"/>
        </w:rPr>
        <w:t>Analyzing of Data</w:t>
      </w:r>
    </w:p>
    <w:p w14:paraId="23C82D28" w14:textId="7FD30C46" w:rsidR="006918BF" w:rsidRDefault="006918BF" w:rsidP="00B05BFA">
      <w:pPr>
        <w:ind w:left="426"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C93B4A">
        <w:rPr>
          <w:rFonts w:ascii="Times New Roman" w:hAnsi="Times New Roman" w:cs="Times New Roman"/>
          <w:sz w:val="24"/>
          <w:szCs w:val="24"/>
        </w:rPr>
        <w:t>“</w:t>
      </w:r>
      <w:r w:rsidR="006556BF">
        <w:rPr>
          <w:rFonts w:ascii="Times New Roman" w:hAnsi="Times New Roman" w:cs="Times New Roman"/>
          <w:sz w:val="24"/>
          <w:szCs w:val="24"/>
        </w:rPr>
        <w:t>Statistics</w:t>
      </w:r>
      <w:r w:rsidR="002509A2">
        <w:rPr>
          <w:rFonts w:ascii="Times New Roman" w:hAnsi="Times New Roman" w:cs="Times New Roman"/>
          <w:sz w:val="24"/>
          <w:szCs w:val="24"/>
        </w:rPr>
        <w:t xml:space="preserve"> analysis  </w:t>
      </w:r>
      <w:r w:rsidR="00EA284E">
        <w:rPr>
          <w:rFonts w:ascii="Times New Roman" w:hAnsi="Times New Roman" w:cs="Times New Roman"/>
          <w:sz w:val="24"/>
          <w:szCs w:val="24"/>
        </w:rPr>
        <w:t xml:space="preserve"> used the SEM-PLS 3.2.7</w:t>
      </w:r>
      <w:r w:rsidRPr="006918BF">
        <w:rPr>
          <w:rFonts w:ascii="Times New Roman" w:hAnsi="Times New Roman" w:cs="Times New Roman"/>
          <w:sz w:val="24"/>
          <w:szCs w:val="24"/>
        </w:rPr>
        <w:t xml:space="preserve"> analysis technique, namely multivariate analysis that simulta</w:t>
      </w:r>
      <w:r w:rsidR="00C93B4A">
        <w:rPr>
          <w:rFonts w:ascii="Times New Roman" w:hAnsi="Times New Roman" w:cs="Times New Roman"/>
          <w:sz w:val="24"/>
          <w:szCs w:val="24"/>
        </w:rPr>
        <w:t>neously tested each correlation</w:t>
      </w:r>
      <w:r w:rsidRPr="006918BF">
        <w:rPr>
          <w:rFonts w:ascii="Times New Roman" w:hAnsi="Times New Roman" w:cs="Times New Roman"/>
          <w:sz w:val="24"/>
          <w:szCs w:val="24"/>
        </w:rPr>
        <w:t xml:space="preserve"> between variables in the conceptual, measurement, structural model</w:t>
      </w:r>
      <w:r w:rsidR="00C93B4A">
        <w:rPr>
          <w:rFonts w:ascii="Times New Roman" w:hAnsi="Times New Roman" w:cs="Times New Roman"/>
          <w:sz w:val="24"/>
          <w:szCs w:val="24"/>
        </w:rPr>
        <w:t>”</w:t>
      </w:r>
      <w:r w:rsidRPr="006918BF">
        <w:rPr>
          <w:rFonts w:ascii="Times New Roman" w:hAnsi="Times New Roman" w:cs="Times New Roman"/>
          <w:sz w:val="24"/>
          <w:szCs w:val="24"/>
        </w:rPr>
        <w:t xml:space="preserve"> </w:t>
      </w:r>
      <w:r w:rsidR="0060207D">
        <w:rPr>
          <w:rFonts w:ascii="Times New Roman" w:hAnsi="Times New Roman" w:cs="Times New Roman"/>
          <w:sz w:val="24"/>
          <w:szCs w:val="24"/>
        </w:rPr>
        <w:fldChar w:fldCharType="begin" w:fldLock="1"/>
      </w:r>
      <w:r w:rsidR="007A136F">
        <w:rPr>
          <w:rFonts w:ascii="Times New Roman" w:hAnsi="Times New Roman" w:cs="Times New Roman"/>
          <w:sz w:val="24"/>
          <w:szCs w:val="24"/>
        </w:rPr>
        <w:instrText>ADDIN CSL_CITATION {"citationItems":[{"id":"ITEM-1","itemData":{"DOI":"10.1108/EBR-11-2018-0203","ISSN":"0955534X","abstract":"Purpose: The purpose of this paper is to provide a comprehensive, yet concise, overview of the considerations and metrics required for partial least squares structural equation modeling (PLS-SEM) analysis and result reporting. Preliminary considerations are summarized first, including reasons for choosing PLS-SEM, recommended sample size in selected contexts, distributional assumptions, use of secondary data, statistical power and the need for goodness-of-fit testing. Next, the metrics as well as the rules of thumb that should be applied to assess the PLS-SEM results are covered. Besides presenting established PLS-SEM evaluation criteria, the overview includes the following new guidelines: PLSpredict (i.e., a novel approach for assessing a model’s out-of-sample prediction), metrics for model comparisons, and several complementary methods for checking the results’ robustness. Design/methodology/approach: This paper provides an overview of previously and recently proposed metrics as well as rules of thumb for evaluating the research results based on the application of PLS-SEM. Findings: Most of the previously applied metrics for evaluating PLS-SEM results are still relevant. Nevertheless, scholars need to be knowledgeable about recently proposed metrics (e.g. model comparison criteria) and methods (e.g. endogeneity assessment, latent class analysis and PLSpredict), and when and how to apply them to extend their analyses. Research limitations/implications: Methodological developments associated with PLS-SEM are rapidly emerging. The metrics reported in this paper are useful for current applications, but must always be up to date with the latest developments in the PLS-SEM method. Originality/value: In light of more recent research and methodological developments in the PLS-SEM domain, guidelines for the method’s use need to be continuously extended and updated. This paper is the most current and comprehensive summary of the PLS-SEM method and the metrics applied to assess its solutions.","author":[{"dropping-particle":"","family":"Hair","given":"Joseph F.","non-dropping-particle":"","parse-names":false,"suffix":""},{"dropping-particle":"","family":"Risher","given":"Jeffrey J.","non-dropping-particle":"","parse-names":false,"suffix":""},{"dropping-particle":"","family":"Sarstedt","given":"Marko","non-dropping-particle":"","parse-names":false,"suffix":""},{"dropping-particle":"","family":"Ringle","given":"Christian M.","non-dropping-particle":"","parse-names":false,"suffix":""}],"container-title":"European Business Review","id":"ITEM-1","issue":"1","issued":{"date-parts":[["2019"]]},"page":"2-24","title":"When to use and how to report the results of PLS-SEM","type":"article-journal","volume":"31"},"uris":["http://www.mendeley.com/documents/?uuid=509a42f0-4aa4-4aa7-be9f-4e2fa6807093"]}],"mendeley":{"formattedCitation":"(Hair et al., 2019)","plainTextFormattedCitation":"(Hair et al., 2019)","previouslyFormattedCitation":"(Hair et al., 2019)"},"properties":{"noteIndex":0},"schema":"https://github.com/citation-style-language/schema/raw/master/csl-citation.json"}</w:instrText>
      </w:r>
      <w:r w:rsidR="0060207D">
        <w:rPr>
          <w:rFonts w:ascii="Times New Roman" w:hAnsi="Times New Roman" w:cs="Times New Roman"/>
          <w:sz w:val="24"/>
          <w:szCs w:val="24"/>
        </w:rPr>
        <w:fldChar w:fldCharType="separate"/>
      </w:r>
      <w:r w:rsidR="00521CE9" w:rsidRPr="00521CE9">
        <w:rPr>
          <w:rFonts w:ascii="Times New Roman" w:hAnsi="Times New Roman" w:cs="Times New Roman"/>
          <w:noProof/>
          <w:sz w:val="24"/>
          <w:szCs w:val="24"/>
        </w:rPr>
        <w:t>(Hair et al., 2019)</w:t>
      </w:r>
      <w:r w:rsidR="0060207D">
        <w:rPr>
          <w:rFonts w:ascii="Times New Roman" w:hAnsi="Times New Roman" w:cs="Times New Roman"/>
          <w:sz w:val="24"/>
          <w:szCs w:val="24"/>
        </w:rPr>
        <w:fldChar w:fldCharType="end"/>
      </w:r>
      <w:r w:rsidR="005F158E">
        <w:rPr>
          <w:rFonts w:ascii="Times New Roman" w:hAnsi="Times New Roman" w:cs="Times New Roman"/>
          <w:sz w:val="24"/>
          <w:szCs w:val="24"/>
        </w:rPr>
        <w:t>.</w:t>
      </w:r>
      <w:r w:rsidRPr="006918BF">
        <w:rPr>
          <w:rFonts w:ascii="Times New Roman" w:hAnsi="Times New Roman" w:cs="Times New Roman"/>
          <w:sz w:val="24"/>
          <w:szCs w:val="24"/>
        </w:rPr>
        <w:t xml:space="preserve"> </w:t>
      </w:r>
      <w:r w:rsidR="00C93B4A">
        <w:rPr>
          <w:rFonts w:ascii="Times New Roman" w:hAnsi="Times New Roman" w:cs="Times New Roman"/>
          <w:sz w:val="24"/>
          <w:szCs w:val="24"/>
        </w:rPr>
        <w:t>“</w:t>
      </w:r>
      <w:r w:rsidRPr="006918BF">
        <w:rPr>
          <w:rFonts w:ascii="Times New Roman" w:hAnsi="Times New Roman" w:cs="Times New Roman"/>
          <w:sz w:val="24"/>
          <w:szCs w:val="24"/>
        </w:rPr>
        <w:t xml:space="preserve">Referring to the SEM-PLS literature that uses two steps, namely evaluating the measurement model and the structural model. The measurement model is carried out by assessing the reliability and validity of </w:t>
      </w:r>
      <w:r w:rsidR="00BB6E7D">
        <w:rPr>
          <w:rFonts w:ascii="Times New Roman" w:hAnsi="Times New Roman" w:cs="Times New Roman"/>
          <w:sz w:val="24"/>
          <w:szCs w:val="24"/>
        </w:rPr>
        <w:t>the reflective construct.</w:t>
      </w:r>
      <w:r w:rsidRPr="006918BF">
        <w:rPr>
          <w:rFonts w:ascii="Times New Roman" w:hAnsi="Times New Roman" w:cs="Times New Roman"/>
          <w:sz w:val="24"/>
          <w:szCs w:val="24"/>
        </w:rPr>
        <w:t>the structural mode</w:t>
      </w:r>
      <w:r w:rsidR="00517BC8">
        <w:rPr>
          <w:rFonts w:ascii="Times New Roman" w:hAnsi="Times New Roman" w:cs="Times New Roman"/>
          <w:sz w:val="24"/>
          <w:szCs w:val="24"/>
        </w:rPr>
        <w:t>l is carried out by assessing R</w:t>
      </w:r>
      <w:r w:rsidR="00517BC8">
        <w:rPr>
          <w:rFonts w:ascii="Times New Roman" w:hAnsi="Times New Roman" w:cs="Times New Roman"/>
          <w:sz w:val="24"/>
          <w:szCs w:val="24"/>
          <w:vertAlign w:val="superscript"/>
        </w:rPr>
        <w:t>2</w:t>
      </w:r>
      <w:r w:rsidR="00517BC8">
        <w:rPr>
          <w:rFonts w:ascii="Times New Roman" w:hAnsi="Times New Roman" w:cs="Times New Roman"/>
          <w:sz w:val="24"/>
          <w:szCs w:val="24"/>
        </w:rPr>
        <w:t>, f</w:t>
      </w:r>
      <w:r w:rsidR="00517BC8">
        <w:rPr>
          <w:rFonts w:ascii="Times New Roman" w:hAnsi="Times New Roman" w:cs="Times New Roman"/>
          <w:sz w:val="24"/>
          <w:szCs w:val="24"/>
          <w:vertAlign w:val="superscript"/>
        </w:rPr>
        <w:t>2</w:t>
      </w:r>
      <w:r w:rsidRPr="006918BF">
        <w:rPr>
          <w:rFonts w:ascii="Times New Roman" w:hAnsi="Times New Roman" w:cs="Times New Roman"/>
          <w:sz w:val="24"/>
          <w:szCs w:val="24"/>
        </w:rPr>
        <w:t>, Q</w:t>
      </w:r>
      <w:r w:rsidR="00517BC8">
        <w:rPr>
          <w:rFonts w:ascii="Times New Roman" w:hAnsi="Times New Roman" w:cs="Times New Roman"/>
          <w:sz w:val="24"/>
          <w:szCs w:val="24"/>
          <w:vertAlign w:val="superscript"/>
        </w:rPr>
        <w:t>2</w:t>
      </w:r>
      <w:r w:rsidR="00C93B4A">
        <w:rPr>
          <w:rFonts w:ascii="Times New Roman" w:hAnsi="Times New Roman" w:cs="Times New Roman"/>
          <w:sz w:val="24"/>
          <w:szCs w:val="24"/>
          <w:vertAlign w:val="superscript"/>
        </w:rPr>
        <w:t>”</w:t>
      </w:r>
      <w:r w:rsidR="0060207D">
        <w:rPr>
          <w:rFonts w:ascii="Times New Roman" w:hAnsi="Times New Roman" w:cs="Times New Roman"/>
          <w:sz w:val="24"/>
          <w:szCs w:val="24"/>
        </w:rPr>
        <w:fldChar w:fldCharType="begin" w:fldLock="1"/>
      </w:r>
      <w:r w:rsidR="007A136F">
        <w:rPr>
          <w:rFonts w:ascii="Times New Roman" w:hAnsi="Times New Roman" w:cs="Times New Roman"/>
          <w:sz w:val="24"/>
          <w:szCs w:val="24"/>
        </w:rPr>
        <w:instrText>ADDIN CSL_CITATION {"citationItems":[{"id":"ITEM-1","itemData":{"DOI":"10.1108/EBR-11-2018-0203","ISSN":"0955534X","abstract":"Purpose: The purpose of this paper is to provide a comprehensive, yet concise, overview of the considerations and metrics required for partial least squares structural equation modeling (PLS-SEM) analysis and result reporting. Preliminary considerations are summarized first, including reasons for choosing PLS-SEM, recommended sample size in selected contexts, distributional assumptions, use of secondary data, statistical power and the need for goodness-of-fit testing. Next, the metrics as well as the rules of thumb that should be applied to assess the PLS-SEM results are covered. Besides presenting established PLS-SEM evaluation criteria, the overview includes the following new guidelines: PLSpredict (i.e., a novel approach for assessing a model’s out-of-sample prediction), metrics for model comparisons, and several complementary methods for checking the results’ robustness. Design/methodology/approach: This paper provides an overview of previously and recently proposed metrics as well as rules of thumb for evaluating the research results based on the application of PLS-SEM. Findings: Most of the previously applied metrics for evaluating PLS-SEM results are still relevant. Nevertheless, scholars need to be knowledgeable about recently proposed metrics (e.g. model comparison criteria) and methods (e.g. endogeneity assessment, latent class analysis and PLSpredict), and when and how to apply them to extend their analyses. Research limitations/implications: Methodological developments associated with PLS-SEM are rapidly emerging. The metrics reported in this paper are useful for current applications, but must always be up to date with the latest developments in the PLS-SEM method. Originality/value: In light of more recent research and methodological developments in the PLS-SEM domain, guidelines for the method’s use need to be continuously extended and updated. This paper is the most current and comprehensive summary of the PLS-SEM method and the metrics applied to assess its solutions.","author":[{"dropping-particle":"","family":"Hair","given":"Joseph F.","non-dropping-particle":"","parse-names":false,"suffix":""},{"dropping-particle":"","family":"Risher","given":"Jeffrey J.","non-dropping-particle":"","parse-names":false,"suffix":""},{"dropping-particle":"","family":"Sarstedt","given":"Marko","non-dropping-particle":"","parse-names":false,"suffix":""},{"dropping-particle":"","family":"Ringle","given":"Christian M.","non-dropping-particle":"","parse-names":false,"suffix":""}],"container-title":"European Business Review","id":"ITEM-1","issue":"1","issued":{"date-parts":[["2019"]]},"page":"2-24","title":"When to use and how to report the results of PLS-SEM","type":"article-journal","volume":"31"},"uris":["http://www.mendeley.com/documents/?uuid=509a42f0-4aa4-4aa7-be9f-4e2fa6807093"]}],"mendeley":{"formattedCitation":"(Hair et al., 2019)","plainTextFormattedCitation":"(Hair et al., 2019)","previouslyFormattedCitation":"(Hair et al., 2019)"},"properties":{"noteIndex":0},"schema":"https://github.com/citation-style-language/schema/raw/master/csl-citation.json"}</w:instrText>
      </w:r>
      <w:r w:rsidR="0060207D">
        <w:rPr>
          <w:rFonts w:ascii="Times New Roman" w:hAnsi="Times New Roman" w:cs="Times New Roman"/>
          <w:sz w:val="24"/>
          <w:szCs w:val="24"/>
        </w:rPr>
        <w:fldChar w:fldCharType="separate"/>
      </w:r>
      <w:r w:rsidR="00521CE9" w:rsidRPr="00521CE9">
        <w:rPr>
          <w:rFonts w:ascii="Times New Roman" w:hAnsi="Times New Roman" w:cs="Times New Roman"/>
          <w:noProof/>
          <w:sz w:val="24"/>
          <w:szCs w:val="24"/>
        </w:rPr>
        <w:t>(Hair et al., 2019)</w:t>
      </w:r>
      <w:r w:rsidR="0060207D">
        <w:rPr>
          <w:rFonts w:ascii="Times New Roman" w:hAnsi="Times New Roman" w:cs="Times New Roman"/>
          <w:sz w:val="24"/>
          <w:szCs w:val="24"/>
        </w:rPr>
        <w:fldChar w:fldCharType="end"/>
      </w:r>
      <w:r w:rsidR="00517BC8">
        <w:rPr>
          <w:rFonts w:ascii="Times New Roman" w:hAnsi="Times New Roman" w:cs="Times New Roman"/>
          <w:sz w:val="24"/>
          <w:szCs w:val="24"/>
        </w:rPr>
        <w:t>.</w:t>
      </w:r>
    </w:p>
    <w:p w14:paraId="5179138C" w14:textId="77777777" w:rsidR="008F33E4" w:rsidRDefault="008F33E4" w:rsidP="00B05BFA">
      <w:pPr>
        <w:ind w:left="426" w:firstLine="0"/>
        <w:jc w:val="both"/>
        <w:rPr>
          <w:rFonts w:ascii="Times New Roman" w:hAnsi="Times New Roman" w:cs="Times New Roman"/>
          <w:sz w:val="24"/>
          <w:szCs w:val="24"/>
        </w:rPr>
      </w:pPr>
    </w:p>
    <w:p w14:paraId="2CEFCEA8" w14:textId="77777777" w:rsidR="008F33E4" w:rsidRPr="000C5626" w:rsidRDefault="008F33E4" w:rsidP="003F68BC">
      <w:pPr>
        <w:ind w:left="426" w:firstLine="0"/>
        <w:jc w:val="center"/>
        <w:rPr>
          <w:rFonts w:ascii="Times New Roman" w:hAnsi="Times New Roman" w:cs="Times New Roman"/>
          <w:sz w:val="24"/>
          <w:szCs w:val="24"/>
        </w:rPr>
      </w:pPr>
      <w:r w:rsidRPr="008F33E4">
        <w:rPr>
          <w:rFonts w:ascii="Times New Roman" w:hAnsi="Times New Roman" w:cs="Times New Roman"/>
          <w:b/>
          <w:sz w:val="24"/>
          <w:szCs w:val="24"/>
        </w:rPr>
        <w:t>Result</w:t>
      </w:r>
    </w:p>
    <w:p w14:paraId="06D7D2FC" w14:textId="77777777" w:rsidR="008F33E4" w:rsidRPr="000C5626" w:rsidRDefault="008F33E4" w:rsidP="00B05BFA">
      <w:pPr>
        <w:ind w:left="426" w:firstLine="0"/>
        <w:jc w:val="both"/>
        <w:rPr>
          <w:rFonts w:ascii="Times New Roman" w:hAnsi="Times New Roman" w:cs="Times New Roman"/>
          <w:i/>
          <w:sz w:val="24"/>
          <w:szCs w:val="24"/>
        </w:rPr>
      </w:pPr>
      <w:r w:rsidRPr="000C5626">
        <w:rPr>
          <w:rFonts w:ascii="Times New Roman" w:hAnsi="Times New Roman" w:cs="Times New Roman"/>
          <w:i/>
          <w:sz w:val="24"/>
          <w:szCs w:val="24"/>
        </w:rPr>
        <w:t>Measurement Model</w:t>
      </w:r>
    </w:p>
    <w:p w14:paraId="20C5B9C2" w14:textId="77777777" w:rsidR="009E59CA" w:rsidRDefault="00C93B4A" w:rsidP="00B05BFA">
      <w:pPr>
        <w:widowControl w:val="0"/>
        <w:pBdr>
          <w:top w:val="nil"/>
          <w:left w:val="nil"/>
          <w:bottom w:val="nil"/>
          <w:right w:val="nil"/>
          <w:between w:val="nil"/>
        </w:pBdr>
        <w:ind w:left="426" w:right="8" w:firstLine="0"/>
        <w:jc w:val="both"/>
        <w:rPr>
          <w:rStyle w:val="fontstyle01"/>
          <w:rFonts w:ascii="Times New Roman" w:hAnsi="Times New Roman" w:cs="Times New Roman"/>
        </w:rPr>
      </w:pPr>
      <w:r>
        <w:rPr>
          <w:rStyle w:val="fontstyle01"/>
          <w:rFonts w:ascii="Times New Roman" w:hAnsi="Times New Roman" w:cs="Times New Roman"/>
        </w:rPr>
        <w:t>“</w:t>
      </w:r>
      <w:r w:rsidR="005955CF">
        <w:rPr>
          <w:rStyle w:val="fontstyle01"/>
          <w:rFonts w:ascii="Times New Roman" w:hAnsi="Times New Roman" w:cs="Times New Roman"/>
        </w:rPr>
        <w:t>In the</w:t>
      </w:r>
      <w:r w:rsidR="00A222E2">
        <w:rPr>
          <w:rStyle w:val="fontstyle01"/>
          <w:rFonts w:ascii="Times New Roman" w:hAnsi="Times New Roman" w:cs="Times New Roman"/>
        </w:rPr>
        <w:t xml:space="preserve"> measurement model</w:t>
      </w:r>
      <w:r w:rsidR="00B46CEC" w:rsidRPr="00B46CEC">
        <w:rPr>
          <w:rStyle w:val="fontstyle01"/>
          <w:rFonts w:ascii="Times New Roman" w:hAnsi="Times New Roman" w:cs="Times New Roman"/>
        </w:rPr>
        <w:t xml:space="preserve"> you must first ensure that the factor loading value for each construct item against the indicator must be greater than 0.708</w:t>
      </w:r>
      <w:r>
        <w:rPr>
          <w:rStyle w:val="fontstyle01"/>
          <w:rFonts w:ascii="Times New Roman" w:hAnsi="Times New Roman" w:cs="Times New Roman"/>
        </w:rPr>
        <w:t>”</w:t>
      </w:r>
      <w:r w:rsidR="00B46CEC" w:rsidRPr="00B46CEC">
        <w:rPr>
          <w:rStyle w:val="fontstyle01"/>
          <w:rFonts w:ascii="Times New Roman" w:hAnsi="Times New Roman" w:cs="Times New Roman"/>
        </w:rPr>
        <w:t xml:space="preserve"> </w:t>
      </w:r>
      <w:r w:rsidR="0060207D">
        <w:rPr>
          <w:rStyle w:val="fontstyle01"/>
          <w:rFonts w:ascii="Times New Roman" w:hAnsi="Times New Roman" w:cs="Times New Roman"/>
        </w:rPr>
        <w:fldChar w:fldCharType="begin" w:fldLock="1"/>
      </w:r>
      <w:r w:rsidR="006A4AC3">
        <w:rPr>
          <w:rStyle w:val="fontstyle01"/>
          <w:rFonts w:ascii="Times New Roman" w:hAnsi="Times New Roman" w:cs="Times New Roman"/>
        </w:rPr>
        <w:instrText>ADDIN CSL_CITATION {"citationItems":[{"id":"ITEM-1","itemData":{"DOI":"10.1108/EBR-11-2018-0203","ISSN":"0955534X","abstract":"Purpose: The purpose of this paper is to provide a comprehensive, yet concise, overview of the considerations and metrics required for partial least squares structural equation modeling (PLS-SEM) analysis and result reporting. Preliminary considerations are summarized first, including reasons for choosing PLS-SEM, recommended sample size in selected contexts, distributional assumptions, use of secondary data, statistical power and the need for goodness-of-fit testing. Next, the metrics as well as the rules of thumb that should be applied to assess the PLS-SEM results are covered. Besides presenting established PLS-SEM evaluation criteria, the overview includes the following new guidelines: PLSpredict (i.e., a novel approach for assessing a model’s out-of-sample prediction), metrics for model comparisons, and several complementary methods for checking the results’ robustness. Design/methodology/approach: This paper provides an overview of previously and recently proposed metrics as well as rules of thumb for evaluating the research results based on the application of PLS-SEM. Findings: Most of the previously applied metrics for evaluating PLS-SEM results are still relevant. Nevertheless, scholars need to be knowledgeable about recently proposed metrics (e.g. model comparison criteria) and methods (e.g. endogeneity assessment, latent class analysis and PLSpredict), and when and how to apply them to extend their analyses. Research limitations/implications: Methodological developments associated with PLS-SEM are rapidly emerging. The metrics reported in this paper are useful for current applications, but must always be up to date with the latest developments in the PLS-SEM method. Originality/value: In light of more recent research and methodological developments in the PLS-SEM domain, guidelines for the method’s use need to be continuously extended and updated. This paper is the most current and comprehensive summary of the PLS-SEM method and the metrics applied to assess its solutions.","author":[{"dropping-particle":"","family":"Hair","given":"Joseph F.","non-dropping-particle":"","parse-names":false,"suffix":""},{"dropping-particle":"","family":"Risher","given":"Jeffrey J.","non-dropping-particle":"","parse-names":false,"suffix":""},{"dropping-particle":"","family":"Sarstedt","given":"Marko","non-dropping-particle":"","parse-names":false,"suffix":""},{"dropping-particle":"","family":"Ringle","given":"Christian M.","non-dropping-particle":"","parse-names":false,"suffix":""}],"container-title":"European Business Review","id":"ITEM-1","issue":"1","issued":{"date-parts":[["2019"]]},"page":"2-24","title":"When to use and how to report the results of PLS-SEM","type":"article-journal","volume":"31"},"uris":["http://www.mendeley.com/documents/?uuid=509a42f0-4aa4-4aa7-be9f-4e2fa6807093"]}],"mendeley":{"formattedCitation":"(Hair et al., 2019)","plainTextFormattedCitation":"(Hair et al., 2019)","previouslyFormattedCitation":"(Hair et al., 2019)"},"properties":{"noteIndex":0},"schema":"https://github.com/citation-style-language/schema/raw/master/csl-citation.json"}</w:instrText>
      </w:r>
      <w:r w:rsidR="0060207D">
        <w:rPr>
          <w:rStyle w:val="fontstyle01"/>
          <w:rFonts w:ascii="Times New Roman" w:hAnsi="Times New Roman" w:cs="Times New Roman"/>
        </w:rPr>
        <w:fldChar w:fldCharType="separate"/>
      </w:r>
      <w:r w:rsidR="009E59CA" w:rsidRPr="009E59CA">
        <w:rPr>
          <w:rStyle w:val="fontstyle01"/>
          <w:rFonts w:ascii="Times New Roman" w:hAnsi="Times New Roman" w:cs="Times New Roman"/>
          <w:noProof/>
        </w:rPr>
        <w:t>(Hair et al., 2019)</w:t>
      </w:r>
      <w:r w:rsidR="0060207D">
        <w:rPr>
          <w:rStyle w:val="fontstyle01"/>
          <w:rFonts w:ascii="Times New Roman" w:hAnsi="Times New Roman" w:cs="Times New Roman"/>
        </w:rPr>
        <w:fldChar w:fldCharType="end"/>
      </w:r>
    </w:p>
    <w:p w14:paraId="5C740165" w14:textId="77777777" w:rsidR="00B46CEC" w:rsidRPr="00B46CEC" w:rsidRDefault="00AA789E" w:rsidP="009E59CA">
      <w:pPr>
        <w:widowControl w:val="0"/>
        <w:pBdr>
          <w:top w:val="nil"/>
          <w:left w:val="nil"/>
          <w:bottom w:val="nil"/>
          <w:right w:val="nil"/>
          <w:between w:val="nil"/>
        </w:pBdr>
        <w:ind w:left="357" w:right="8" w:firstLine="0"/>
        <w:jc w:val="both"/>
        <w:rPr>
          <w:rStyle w:val="fontstyle01"/>
          <w:rFonts w:ascii="Times New Roman" w:hAnsi="Times New Roman" w:cs="Times New Roman"/>
        </w:rPr>
      </w:pPr>
      <w:r>
        <w:rPr>
          <w:rStyle w:val="fontstyle01"/>
          <w:rFonts w:ascii="Times New Roman" w:hAnsi="Times New Roman" w:cs="Times New Roman"/>
        </w:rPr>
        <w:t xml:space="preserve"> </w:t>
      </w:r>
      <w:r w:rsidR="00C93B4A">
        <w:rPr>
          <w:rStyle w:val="fontstyle01"/>
          <w:rFonts w:ascii="Times New Roman" w:hAnsi="Times New Roman" w:cs="Times New Roman"/>
        </w:rPr>
        <w:t>“</w:t>
      </w:r>
      <w:r>
        <w:rPr>
          <w:rStyle w:val="fontstyle01"/>
          <w:rFonts w:ascii="Times New Roman" w:hAnsi="Times New Roman" w:cs="Times New Roman"/>
        </w:rPr>
        <w:t>This</w:t>
      </w:r>
      <w:r w:rsidR="005955CF">
        <w:rPr>
          <w:rStyle w:val="fontstyle01"/>
          <w:rFonts w:ascii="Times New Roman" w:hAnsi="Times New Roman" w:cs="Times New Roman"/>
        </w:rPr>
        <w:t xml:space="preserve"> is</w:t>
      </w:r>
      <w:r>
        <w:rPr>
          <w:rStyle w:val="fontstyle01"/>
          <w:rFonts w:ascii="Times New Roman" w:hAnsi="Times New Roman" w:cs="Times New Roman"/>
        </w:rPr>
        <w:t xml:space="preserve"> case</w:t>
      </w:r>
      <w:r w:rsidR="00B46CEC" w:rsidRPr="00B46CEC">
        <w:rPr>
          <w:rStyle w:val="fontstyle01"/>
          <w:rFonts w:ascii="Times New Roman" w:hAnsi="Times New Roman" w:cs="Times New Roman"/>
        </w:rPr>
        <w:t>, all items matched their reliability, except for one item of the construct of perceived usefulness of social media that was greater than 0.708. Furthermore, it is necessary to examine the results of the const</w:t>
      </w:r>
      <w:r w:rsidR="00C93B4A">
        <w:rPr>
          <w:rStyle w:val="fontstyle01"/>
          <w:rFonts w:ascii="Times New Roman" w:hAnsi="Times New Roman" w:cs="Times New Roman"/>
        </w:rPr>
        <w:t>ruct measurement of these items“</w:t>
      </w:r>
      <w:r w:rsidR="00B46CEC" w:rsidRPr="00B46CEC">
        <w:rPr>
          <w:rStyle w:val="fontstyle01"/>
          <w:rFonts w:ascii="Times New Roman" w:hAnsi="Times New Roman" w:cs="Times New Roman"/>
        </w:rPr>
        <w:t xml:space="preserve">(Hair et al., 2019). The reliability assessment for each construct, composite reliability (CR), and Dijkstra-Henseler rho ( ) all values ​​must be greater than 0, 7 for all composites this is opinion based (Nunnally and Bernstein, 1994). </w:t>
      </w:r>
      <w:r w:rsidR="00C93B4A">
        <w:rPr>
          <w:rStyle w:val="fontstyle01"/>
          <w:rFonts w:ascii="Times New Roman" w:hAnsi="Times New Roman" w:cs="Times New Roman"/>
        </w:rPr>
        <w:t>“</w:t>
      </w:r>
      <w:r w:rsidR="00B46CEC" w:rsidRPr="00B46CEC">
        <w:rPr>
          <w:rStyle w:val="fontstyle01"/>
          <w:rFonts w:ascii="Times New Roman" w:hAnsi="Times New Roman" w:cs="Times New Roman"/>
        </w:rPr>
        <w:t xml:space="preserve">In this study, the reliability for all constructs, composites (CR), and Dijkstra-Henseler rho ( ) has exceeded the reliability </w:t>
      </w:r>
      <w:r w:rsidR="00B46CEC" w:rsidRPr="00B46CEC">
        <w:rPr>
          <w:rStyle w:val="fontstyle01"/>
          <w:rFonts w:ascii="Times New Roman" w:hAnsi="Times New Roman" w:cs="Times New Roman"/>
        </w:rPr>
        <w:lastRenderedPageBreak/>
        <w:t>(0.7) for all cases</w:t>
      </w:r>
      <w:r w:rsidR="00C93B4A">
        <w:rPr>
          <w:rStyle w:val="fontstyle01"/>
          <w:rFonts w:ascii="Times New Roman" w:hAnsi="Times New Roman" w:cs="Times New Roman"/>
        </w:rPr>
        <w:t>”</w:t>
      </w:r>
      <w:r w:rsidR="00B46CEC" w:rsidRPr="00B46CEC">
        <w:rPr>
          <w:rStyle w:val="fontstyle01"/>
          <w:rFonts w:ascii="Times New Roman" w:hAnsi="Times New Roman" w:cs="Times New Roman"/>
        </w:rPr>
        <w:t xml:space="preserve"> (Hair et al</w:t>
      </w:r>
      <w:r w:rsidR="00F6215F">
        <w:rPr>
          <w:rStyle w:val="fontstyle01"/>
          <w:rFonts w:ascii="Times New Roman" w:hAnsi="Times New Roman" w:cs="Times New Roman"/>
        </w:rPr>
        <w:t xml:space="preserve">., 2019). </w:t>
      </w:r>
      <w:r w:rsidR="00F6215F" w:rsidRPr="00F6215F">
        <w:rPr>
          <w:rStyle w:val="fontstyle01"/>
          <w:rFonts w:ascii="Times New Roman" w:hAnsi="Times New Roman" w:cs="Times New Roman"/>
        </w:rPr>
        <w:t>T</w:t>
      </w:r>
      <w:r w:rsidR="00725E58">
        <w:rPr>
          <w:rStyle w:val="fontstyle01"/>
          <w:rFonts w:ascii="Times New Roman" w:hAnsi="Times New Roman" w:cs="Times New Roman"/>
        </w:rPr>
        <w:t>able 1 show the persistence internal consistency</w:t>
      </w:r>
      <w:r w:rsidR="00F6215F">
        <w:rPr>
          <w:rStyle w:val="fontstyle01"/>
          <w:rFonts w:ascii="Times New Roman" w:hAnsi="Times New Roman" w:cs="Times New Roman"/>
        </w:rPr>
        <w:t>.</w:t>
      </w:r>
    </w:p>
    <w:p w14:paraId="69666930" w14:textId="77777777" w:rsidR="008F67D1" w:rsidRDefault="00AA789E" w:rsidP="00B05BFA">
      <w:pPr>
        <w:widowControl w:val="0"/>
        <w:pBdr>
          <w:top w:val="nil"/>
          <w:left w:val="nil"/>
          <w:bottom w:val="nil"/>
          <w:right w:val="nil"/>
          <w:between w:val="nil"/>
        </w:pBdr>
        <w:ind w:left="426" w:right="8" w:firstLine="0"/>
        <w:jc w:val="both"/>
        <w:rPr>
          <w:rStyle w:val="fontstyle01"/>
          <w:rFonts w:ascii="Times New Roman" w:hAnsi="Times New Roman" w:cs="Times New Roman"/>
        </w:rPr>
      </w:pPr>
      <w:r>
        <w:rPr>
          <w:rStyle w:val="fontstyle01"/>
          <w:rFonts w:ascii="Times New Roman" w:hAnsi="Times New Roman" w:cs="Times New Roman"/>
        </w:rPr>
        <w:t xml:space="preserve">       </w:t>
      </w:r>
      <w:r w:rsidR="006A4AC3">
        <w:rPr>
          <w:rStyle w:val="fontstyle01"/>
          <w:rFonts w:ascii="Times New Roman" w:hAnsi="Times New Roman" w:cs="Times New Roman"/>
        </w:rPr>
        <w:t>“</w:t>
      </w:r>
      <w:r>
        <w:rPr>
          <w:rStyle w:val="fontstyle01"/>
          <w:rFonts w:ascii="Times New Roman" w:hAnsi="Times New Roman" w:cs="Times New Roman"/>
        </w:rPr>
        <w:t>T</w:t>
      </w:r>
      <w:r w:rsidR="00B46CEC" w:rsidRPr="00B46CEC">
        <w:rPr>
          <w:rStyle w:val="fontstyle01"/>
          <w:rFonts w:ascii="Times New Roman" w:hAnsi="Times New Roman" w:cs="Times New Roman"/>
        </w:rPr>
        <w:t>he next step is to analyze convergent validity using the average extracted variance (AVE), the results must show a value greater than 0.5</w:t>
      </w:r>
      <w:r w:rsidR="006A4AC3">
        <w:rPr>
          <w:rStyle w:val="fontstyle01"/>
          <w:rFonts w:ascii="Times New Roman" w:hAnsi="Times New Roman" w:cs="Times New Roman"/>
        </w:rPr>
        <w:t>”</w:t>
      </w:r>
      <w:r w:rsidR="00B46CEC" w:rsidRPr="00B46CEC">
        <w:rPr>
          <w:rStyle w:val="fontstyle01"/>
          <w:rFonts w:ascii="Times New Roman" w:hAnsi="Times New Roman" w:cs="Times New Roman"/>
        </w:rPr>
        <w:t xml:space="preserve"> (Fornell and Lac</w:t>
      </w:r>
      <w:r w:rsidR="009F3911">
        <w:rPr>
          <w:rStyle w:val="fontstyle01"/>
          <w:rFonts w:ascii="Times New Roman" w:hAnsi="Times New Roman" w:cs="Times New Roman"/>
        </w:rPr>
        <w:t>ker, 1981). T</w:t>
      </w:r>
      <w:r w:rsidR="00B46CEC" w:rsidRPr="00B46CEC">
        <w:rPr>
          <w:rStyle w:val="fontstyle01"/>
          <w:rFonts w:ascii="Times New Roman" w:hAnsi="Times New Roman" w:cs="Times New Roman"/>
        </w:rPr>
        <w:t xml:space="preserve">he results of all the extracted variances (AVE) of each construct are greater than 0.5, with values ​​ranging from 0.5 to 0.816. </w:t>
      </w:r>
      <w:r w:rsidR="006A4AC3">
        <w:rPr>
          <w:rStyle w:val="fontstyle01"/>
          <w:rFonts w:ascii="Times New Roman" w:hAnsi="Times New Roman" w:cs="Times New Roman"/>
        </w:rPr>
        <w:t>“</w:t>
      </w:r>
      <w:r w:rsidR="00B46CEC" w:rsidRPr="00B46CEC">
        <w:rPr>
          <w:rStyle w:val="fontstyle01"/>
          <w:rFonts w:ascii="Times New Roman" w:hAnsi="Times New Roman" w:cs="Times New Roman"/>
        </w:rPr>
        <w:t>The next step is a resampling bootstraping procedure (5,000 subsamples from the original sample, carried out to get a statistical t value</w:t>
      </w:r>
      <w:r w:rsidR="006A4AC3">
        <w:rPr>
          <w:rStyle w:val="fontstyle01"/>
          <w:rFonts w:ascii="Times New Roman" w:hAnsi="Times New Roman" w:cs="Times New Roman"/>
        </w:rPr>
        <w:t>”</w:t>
      </w:r>
      <w:r w:rsidR="00B46CEC" w:rsidRPr="00B46CEC">
        <w:rPr>
          <w:rStyle w:val="fontstyle01"/>
          <w:rFonts w:ascii="Times New Roman" w:hAnsi="Times New Roman" w:cs="Times New Roman"/>
        </w:rPr>
        <w:t xml:space="preserve"> </w:t>
      </w:r>
      <w:r w:rsidR="0060207D">
        <w:rPr>
          <w:rStyle w:val="fontstyle01"/>
          <w:rFonts w:ascii="Times New Roman" w:hAnsi="Times New Roman" w:cs="Times New Roman"/>
        </w:rPr>
        <w:fldChar w:fldCharType="begin" w:fldLock="1"/>
      </w:r>
      <w:r w:rsidR="006C2365">
        <w:rPr>
          <w:rStyle w:val="fontstyle01"/>
          <w:rFonts w:ascii="Times New Roman" w:hAnsi="Times New Roman" w:cs="Times New Roman"/>
        </w:rPr>
        <w:instrText>ADDIN CSL_CITATION {"citationItems":[{"id":"ITEM-1","itemData":{"DOI":"10.1108/EBR-11-2018-0203","ISSN":"0955534X","abstract":"Purpose: The purpose of this paper is to provide a comprehensive, yet concise, overview of the considerations and metrics required for partial least squares structural equation modeling (PLS-SEM) analysis and result reporting. Preliminary considerations are summarized first, including reasons for choosing PLS-SEM, recommended sample size in selected contexts, distributional assumptions, use of secondary data, statistical power and the need for goodness-of-fit testing. Next, the metrics as well as the rules of thumb that should be applied to assess the PLS-SEM results are covered. Besides presenting established PLS-SEM evaluation criteria, the overview includes the following new guidelines: PLSpredict (i.e., a novel approach for assessing a model’s out-of-sample prediction), metrics for model comparisons, and several complementary methods for checking the results’ robustness. Design/methodology/approach: This paper provides an overview of previously and recently proposed metrics as well as rules of thumb for evaluating the research results based on the application of PLS-SEM. Findings: Most of the previously applied metrics for evaluating PLS-SEM results are still relevant. Nevertheless, scholars need to be knowledgeable about recently proposed metrics (e.g. model comparison criteria) and methods (e.g. endogeneity assessment, latent class analysis and PLSpredict), and when and how to apply them to extend their analyses. Research limitations/implications: Methodological developments associated with PLS-SEM are rapidly emerging. The metrics reported in this paper are useful for current applications, but must always be up to date with the latest developments in the PLS-SEM method. Originality/value: In light of more recent research and methodological developments in the PLS-SEM domain, guidelines for the method’s use need to be continuously extended and updated. This paper is the most current and comprehensive summary of the PLS-SEM method and the metrics applied to assess its solutions.","author":[{"dropping-particle":"","family":"Hair","given":"Joseph F.","non-dropping-particle":"","parse-names":false,"suffix":""},{"dropping-particle":"","family":"Risher","given":"Jeffrey J.","non-dropping-particle":"","parse-names":false,"suffix":""},{"dropping-particle":"","family":"Sarstedt","given":"Marko","non-dropping-particle":"","parse-names":false,"suffix":""},{"dropping-particle":"","family":"Ringle","given":"Christian M.","non-dropping-particle":"","parse-names":false,"suffix":""}],"container-title":"European Business Review","id":"ITEM-1","issue":"1","issued":{"date-parts":[["2019"]]},"page":"2-24","title":"When to use and how to report the results of PLS-SEM","type":"article-journal","volume":"31"},"uris":["http://www.mendeley.com/documents/?uuid=509a42f0-4aa4-4aa7-be9f-4e2fa6807093"]}],"mendeley":{"formattedCitation":"(Hair et al., 2019)","plainTextFormattedCitation":"(Hair et al., 2019)","previouslyFormattedCitation":"(Hair et al., 2019)"},"properties":{"noteIndex":0},"schema":"https://github.com/citation-style-language/schema/raw/master/csl-citation.json"}</w:instrText>
      </w:r>
      <w:r w:rsidR="0060207D">
        <w:rPr>
          <w:rStyle w:val="fontstyle01"/>
          <w:rFonts w:ascii="Times New Roman" w:hAnsi="Times New Roman" w:cs="Times New Roman"/>
        </w:rPr>
        <w:fldChar w:fldCharType="separate"/>
      </w:r>
      <w:r w:rsidR="006A4AC3" w:rsidRPr="006A4AC3">
        <w:rPr>
          <w:rStyle w:val="fontstyle01"/>
          <w:rFonts w:ascii="Times New Roman" w:hAnsi="Times New Roman" w:cs="Times New Roman"/>
          <w:noProof/>
        </w:rPr>
        <w:t>(Hair et al., 2019)</w:t>
      </w:r>
      <w:r w:rsidR="0060207D">
        <w:rPr>
          <w:rStyle w:val="fontstyle01"/>
          <w:rFonts w:ascii="Times New Roman" w:hAnsi="Times New Roman" w:cs="Times New Roman"/>
        </w:rPr>
        <w:fldChar w:fldCharType="end"/>
      </w:r>
      <w:r w:rsidR="00B46CEC" w:rsidRPr="00B46CEC">
        <w:rPr>
          <w:rStyle w:val="fontstyle01"/>
          <w:rFonts w:ascii="Times New Roman" w:hAnsi="Times New Roman" w:cs="Times New Roman"/>
        </w:rPr>
        <w:t>.</w:t>
      </w:r>
    </w:p>
    <w:p w14:paraId="18DE4D0D" w14:textId="77777777" w:rsidR="00B46CEC" w:rsidRPr="00A42C90" w:rsidRDefault="00B46CEC" w:rsidP="00B05BFA">
      <w:pPr>
        <w:widowControl w:val="0"/>
        <w:pBdr>
          <w:top w:val="nil"/>
          <w:left w:val="nil"/>
          <w:bottom w:val="nil"/>
          <w:right w:val="nil"/>
          <w:between w:val="nil"/>
        </w:pBdr>
        <w:ind w:left="426" w:right="8" w:firstLine="0"/>
        <w:jc w:val="both"/>
        <w:rPr>
          <w:rStyle w:val="fontstyle01"/>
          <w:rFonts w:ascii="Times New Roman" w:hAnsi="Times New Roman" w:cs="Times New Roman"/>
        </w:rPr>
      </w:pPr>
      <w:r w:rsidRPr="00B46CEC">
        <w:rPr>
          <w:rStyle w:val="fontstyle01"/>
          <w:rFonts w:ascii="Times New Roman" w:hAnsi="Times New Roman" w:cs="Times New Roman"/>
        </w:rPr>
        <w:t xml:space="preserve">       the next step is to analyze discriminant validity using Fornell-lacker.</w:t>
      </w:r>
      <w:r w:rsidR="006A4AC3">
        <w:rPr>
          <w:rStyle w:val="fontstyle01"/>
          <w:rFonts w:ascii="Times New Roman" w:hAnsi="Times New Roman" w:cs="Times New Roman"/>
        </w:rPr>
        <w:t>”</w:t>
      </w:r>
      <w:r w:rsidRPr="00B46CEC">
        <w:rPr>
          <w:rStyle w:val="fontstyle01"/>
          <w:rFonts w:ascii="Times New Roman" w:hAnsi="Times New Roman" w:cs="Times New Roman"/>
        </w:rPr>
        <w:t xml:space="preserve"> It is intended to obtain the square root of each value of the AVE construct that must be higher than the construct's correlation with other latent variables </w:t>
      </w:r>
      <w:r w:rsidR="006A4AC3">
        <w:rPr>
          <w:rStyle w:val="fontstyle01"/>
          <w:rFonts w:ascii="Times New Roman" w:hAnsi="Times New Roman" w:cs="Times New Roman"/>
        </w:rPr>
        <w:t>“</w:t>
      </w:r>
      <w:r w:rsidRPr="00B46CEC">
        <w:rPr>
          <w:rStyle w:val="fontstyle01"/>
          <w:rFonts w:ascii="Times New Roman" w:hAnsi="Times New Roman" w:cs="Times New Roman"/>
        </w:rPr>
        <w:t>(Fornell-Lacker, 1981). The result is that the AVE construct value is higher. In addition, discriminant validity was also analyzed using HTMT (heterotrait-monotrait).</w:t>
      </w:r>
      <w:r w:rsidR="006A4AC3">
        <w:rPr>
          <w:rStyle w:val="fontstyle01"/>
          <w:rFonts w:ascii="Times New Roman" w:hAnsi="Times New Roman" w:cs="Times New Roman"/>
        </w:rPr>
        <w:t>”</w:t>
      </w:r>
      <w:r w:rsidRPr="00B46CEC">
        <w:rPr>
          <w:rStyle w:val="fontstyle01"/>
          <w:rFonts w:ascii="Times New Roman" w:hAnsi="Times New Roman" w:cs="Times New Roman"/>
        </w:rPr>
        <w:t xml:space="preserve">This measure also determines the ratio between heteroite and monotrait correlations: there is discriminant validity if the value is below 0.90 </w:t>
      </w:r>
      <w:r w:rsidR="006A4AC3">
        <w:rPr>
          <w:rStyle w:val="fontstyle01"/>
          <w:rFonts w:ascii="Times New Roman" w:hAnsi="Times New Roman" w:cs="Times New Roman"/>
        </w:rPr>
        <w:t>“</w:t>
      </w:r>
      <w:r w:rsidRPr="00B46CEC">
        <w:rPr>
          <w:rStyle w:val="fontstyle01"/>
          <w:rFonts w:ascii="Times New Roman" w:hAnsi="Times New Roman" w:cs="Times New Roman"/>
        </w:rPr>
        <w:t xml:space="preserve">(Henseler et al., 2015). </w:t>
      </w:r>
      <w:r w:rsidR="006A4AC3">
        <w:rPr>
          <w:rStyle w:val="fontstyle01"/>
          <w:rFonts w:ascii="Times New Roman" w:hAnsi="Times New Roman" w:cs="Times New Roman"/>
        </w:rPr>
        <w:t>“</w:t>
      </w:r>
      <w:r w:rsidRPr="00B46CEC">
        <w:rPr>
          <w:rStyle w:val="fontstyle01"/>
          <w:rFonts w:ascii="Times New Roman" w:hAnsi="Times New Roman" w:cs="Times New Roman"/>
        </w:rPr>
        <w:t>There are also other criteria, namely below 0 .85</w:t>
      </w:r>
      <w:r w:rsidR="006A4AC3">
        <w:rPr>
          <w:rStyle w:val="fontstyle01"/>
          <w:rFonts w:ascii="Times New Roman" w:hAnsi="Times New Roman" w:cs="Times New Roman"/>
        </w:rPr>
        <w:t>”</w:t>
      </w:r>
      <w:r w:rsidRPr="00B46CEC">
        <w:rPr>
          <w:rStyle w:val="fontstyle01"/>
          <w:rFonts w:ascii="Times New Roman" w:hAnsi="Times New Roman" w:cs="Times New Roman"/>
        </w:rPr>
        <w:t xml:space="preserve"> (Hair et al., 2019).This research generally produces a value that is below the cut-off, this shows or becomes evidence that the validity and reliability are good (see table 2)</w:t>
      </w:r>
    </w:p>
    <w:p w14:paraId="233EB3CE" w14:textId="77777777" w:rsidR="00B46CEC" w:rsidRDefault="00B46CEC" w:rsidP="00B05BFA">
      <w:pPr>
        <w:ind w:left="426" w:firstLine="0"/>
        <w:jc w:val="both"/>
        <w:rPr>
          <w:rFonts w:ascii="Times New Roman" w:hAnsi="Times New Roman" w:cs="Times New Roman"/>
          <w:sz w:val="24"/>
          <w:szCs w:val="24"/>
        </w:rPr>
      </w:pPr>
    </w:p>
    <w:p w14:paraId="3784B5A3" w14:textId="77777777" w:rsidR="00200D7A" w:rsidRDefault="008F33E4" w:rsidP="00B05BFA">
      <w:pPr>
        <w:ind w:left="426" w:firstLine="0"/>
        <w:jc w:val="both"/>
        <w:rPr>
          <w:rFonts w:ascii="Times New Roman" w:hAnsi="Times New Roman" w:cs="Times New Roman"/>
          <w:i/>
          <w:sz w:val="24"/>
          <w:szCs w:val="24"/>
        </w:rPr>
      </w:pPr>
      <w:r>
        <w:rPr>
          <w:rFonts w:ascii="Times New Roman" w:hAnsi="Times New Roman" w:cs="Times New Roman"/>
          <w:sz w:val="24"/>
          <w:szCs w:val="24"/>
        </w:rPr>
        <w:t xml:space="preserve">      </w:t>
      </w:r>
      <w:r w:rsidR="00200D7A" w:rsidRPr="00200D7A">
        <w:rPr>
          <w:rFonts w:ascii="Times New Roman" w:hAnsi="Times New Roman" w:cs="Times New Roman"/>
          <w:i/>
          <w:sz w:val="24"/>
          <w:szCs w:val="24"/>
        </w:rPr>
        <w:t>Structural model</w:t>
      </w:r>
    </w:p>
    <w:p w14:paraId="7938F2D9" w14:textId="77777777" w:rsidR="00200D7A" w:rsidRDefault="00AD7FB5" w:rsidP="00B05BFA">
      <w:pPr>
        <w:ind w:left="426" w:firstLine="0"/>
        <w:jc w:val="both"/>
        <w:rPr>
          <w:rFonts w:ascii="Times New Roman" w:hAnsi="Times New Roman" w:cs="Times New Roman"/>
          <w:sz w:val="24"/>
          <w:szCs w:val="24"/>
        </w:rPr>
      </w:pPr>
      <w:r w:rsidRPr="00AD7FB5">
        <w:rPr>
          <w:rFonts w:ascii="Times New Roman" w:hAnsi="Times New Roman" w:cs="Times New Roman"/>
          <w:sz w:val="24"/>
          <w:szCs w:val="24"/>
        </w:rPr>
        <w:t xml:space="preserve">The structural model shows the robustness of estimates between latent variables (constructs). </w:t>
      </w:r>
      <w:r w:rsidR="006A4AC3">
        <w:rPr>
          <w:rFonts w:ascii="Times New Roman" w:hAnsi="Times New Roman" w:cs="Times New Roman"/>
          <w:sz w:val="24"/>
          <w:szCs w:val="24"/>
        </w:rPr>
        <w:t>“</w:t>
      </w:r>
      <w:r w:rsidRPr="00AD7FB5">
        <w:rPr>
          <w:rFonts w:ascii="Times New Roman" w:hAnsi="Times New Roman" w:cs="Times New Roman"/>
          <w:sz w:val="24"/>
          <w:szCs w:val="24"/>
        </w:rPr>
        <w:t>This is done by c</w:t>
      </w:r>
      <w:r w:rsidR="00F82F26">
        <w:rPr>
          <w:rFonts w:ascii="Times New Roman" w:hAnsi="Times New Roman" w:cs="Times New Roman"/>
          <w:sz w:val="24"/>
          <w:szCs w:val="24"/>
        </w:rPr>
        <w:t>hecking collinearity to determine that there is no bias in the model</w:t>
      </w:r>
      <w:r w:rsidRPr="00AD7FB5">
        <w:rPr>
          <w:rFonts w:ascii="Times New Roman" w:hAnsi="Times New Roman" w:cs="Times New Roman"/>
          <w:sz w:val="24"/>
          <w:szCs w:val="24"/>
        </w:rPr>
        <w:t>, the transcendental value of the variance inflation factor (VIF) must be lower than 3</w:t>
      </w:r>
      <w:r w:rsidR="006A4AC3">
        <w:rPr>
          <w:rFonts w:ascii="Times New Roman" w:hAnsi="Times New Roman" w:cs="Times New Roman"/>
          <w:sz w:val="24"/>
          <w:szCs w:val="24"/>
        </w:rPr>
        <w:t>”</w:t>
      </w:r>
      <w:r w:rsidRPr="00AD7FB5">
        <w:rPr>
          <w:rFonts w:ascii="Times New Roman" w:hAnsi="Times New Roman" w:cs="Times New Roman"/>
          <w:sz w:val="24"/>
          <w:szCs w:val="24"/>
        </w:rPr>
        <w:t xml:space="preserve"> (Hair et al., 2019). In this case, it is free from collinearity problems, it is shown by the VIF value which is below the specified limit.</w:t>
      </w:r>
    </w:p>
    <w:p w14:paraId="18C9575C" w14:textId="77777777" w:rsidR="004939E2" w:rsidRDefault="006A4AC3" w:rsidP="00B05BFA">
      <w:pPr>
        <w:ind w:left="426" w:firstLine="0"/>
        <w:jc w:val="both"/>
        <w:rPr>
          <w:rFonts w:ascii="Times New Roman" w:hAnsi="Times New Roman" w:cs="Times New Roman"/>
          <w:sz w:val="24"/>
          <w:szCs w:val="24"/>
        </w:rPr>
      </w:pPr>
      <w:r>
        <w:rPr>
          <w:rFonts w:ascii="Times New Roman" w:hAnsi="Times New Roman" w:cs="Times New Roman"/>
          <w:sz w:val="24"/>
          <w:szCs w:val="24"/>
        </w:rPr>
        <w:t>“</w:t>
      </w:r>
      <w:r w:rsidR="00AD7FB5" w:rsidRPr="00AD7FB5">
        <w:rPr>
          <w:rFonts w:ascii="Times New Roman" w:hAnsi="Times New Roman" w:cs="Times New Roman"/>
          <w:sz w:val="24"/>
          <w:szCs w:val="24"/>
        </w:rPr>
        <w:t>The bootstrap</w:t>
      </w:r>
      <w:r w:rsidR="00A156FE">
        <w:rPr>
          <w:rFonts w:ascii="Times New Roman" w:hAnsi="Times New Roman" w:cs="Times New Roman"/>
          <w:sz w:val="24"/>
          <w:szCs w:val="24"/>
        </w:rPr>
        <w:t>ing</w:t>
      </w:r>
      <w:r w:rsidR="00AD7FB5" w:rsidRPr="00AD7FB5">
        <w:rPr>
          <w:rFonts w:ascii="Times New Roman" w:hAnsi="Times New Roman" w:cs="Times New Roman"/>
          <w:sz w:val="24"/>
          <w:szCs w:val="24"/>
        </w:rPr>
        <w:t xml:space="preserve"> method using 5,000 iterations aims to consider the significance of indicators and path coefficients</w:t>
      </w:r>
      <w:r>
        <w:rPr>
          <w:rFonts w:ascii="Times New Roman" w:hAnsi="Times New Roman" w:cs="Times New Roman"/>
          <w:sz w:val="24"/>
          <w:szCs w:val="24"/>
        </w:rPr>
        <w:t>”</w:t>
      </w:r>
      <w:r w:rsidR="004939E2">
        <w:rPr>
          <w:rFonts w:ascii="Times New Roman" w:hAnsi="Times New Roman" w:cs="Times New Roman"/>
          <w:sz w:val="24"/>
          <w:szCs w:val="24"/>
        </w:rPr>
        <w:t xml:space="preserve"> </w:t>
      </w:r>
      <w:r w:rsidR="0060207D">
        <w:rPr>
          <w:rFonts w:ascii="Times New Roman" w:hAnsi="Times New Roman" w:cs="Times New Roman"/>
          <w:sz w:val="24"/>
          <w:szCs w:val="24"/>
        </w:rPr>
        <w:fldChar w:fldCharType="begin" w:fldLock="1"/>
      </w:r>
      <w:r w:rsidR="005F158E">
        <w:rPr>
          <w:rFonts w:ascii="Times New Roman" w:hAnsi="Times New Roman" w:cs="Times New Roman"/>
          <w:sz w:val="24"/>
          <w:szCs w:val="24"/>
        </w:rPr>
        <w:instrText>ADDIN CSL_CITATION {"citationItems":[{"id":"ITEM-1","itemData":{"DOI":"10.2753/MTP1069-6679160402","ISSN":"10696679","abstract":"The authors review issues related to the application of structural equation modeling (SEM) in marketing. The discussion begins by considering issues related to the process of applying SEM in empirical research, including model specification, identification, estimation, evaluation, and respecification, and reporting of results. In addition to these process issues, a number of other issues, such as formulation of multiple theoretical models, model error versus sampling error, and relating study objectives to the capabilities of SEM, are considered, and suggestions offered regarding ways that SEM applications might be improved. © 2008 M.E. Sharpe, Inc. All rights reserved.","author":[{"dropping-particle":"","family":"Chin","given":"Wynne W.","non-dropping-particle":"","parse-names":false,"suffix":""},{"dropping-particle":"","family":"Peterson","given":"Robert A.","non-dropping-particle":"","parse-names":false,"suffix":""},{"dropping-particle":"","family":"Brown","given":"Steven P.","non-dropping-particle":"","parse-names":false,"suffix":""}],"container-title":"Journal of Marketing Theory and Practice","id":"ITEM-1","issue":"4","issued":{"date-parts":[["2008"]]},"page":"287-298","title":"Structural equation modeling in marketing: Some practical reminders","type":"article-journal","volume":"16"},"uris":["http://www.mendeley.com/documents/?uuid=8fc7a3b3-279e-4ccb-8baa-39cb824e9ec1"]}],"mendeley":{"formattedCitation":"(Chin et al., 2008)","plainTextFormattedCitation":"(Chin et al., 2008)","previouslyFormattedCitation":"(Chin et al., 2008)"},"properties":{"noteIndex":0},"schema":"https://github.com/citation-style-language/schema/raw/master/csl-citation.json"}</w:instrText>
      </w:r>
      <w:r w:rsidR="0060207D">
        <w:rPr>
          <w:rFonts w:ascii="Times New Roman" w:hAnsi="Times New Roman" w:cs="Times New Roman"/>
          <w:sz w:val="24"/>
          <w:szCs w:val="24"/>
        </w:rPr>
        <w:fldChar w:fldCharType="separate"/>
      </w:r>
      <w:r w:rsidR="005F158E" w:rsidRPr="005F158E">
        <w:rPr>
          <w:rFonts w:ascii="Times New Roman" w:hAnsi="Times New Roman" w:cs="Times New Roman"/>
          <w:noProof/>
          <w:sz w:val="24"/>
          <w:szCs w:val="24"/>
        </w:rPr>
        <w:t>(Chin et al., 2008)</w:t>
      </w:r>
      <w:r w:rsidR="0060207D">
        <w:rPr>
          <w:rFonts w:ascii="Times New Roman" w:hAnsi="Times New Roman" w:cs="Times New Roman"/>
          <w:sz w:val="24"/>
          <w:szCs w:val="24"/>
        </w:rPr>
        <w:fldChar w:fldCharType="end"/>
      </w:r>
      <w:r w:rsidR="004939E2" w:rsidRPr="004939E2">
        <w:rPr>
          <w:rFonts w:ascii="Times New Roman" w:hAnsi="Times New Roman" w:cs="Times New Roman"/>
          <w:sz w:val="24"/>
          <w:szCs w:val="24"/>
        </w:rPr>
        <w:t xml:space="preserve">. </w:t>
      </w:r>
      <w:r>
        <w:rPr>
          <w:rFonts w:ascii="Times New Roman" w:hAnsi="Times New Roman" w:cs="Times New Roman"/>
          <w:sz w:val="24"/>
          <w:szCs w:val="24"/>
        </w:rPr>
        <w:t>“</w:t>
      </w:r>
      <w:r w:rsidR="004939E2" w:rsidRPr="004939E2">
        <w:rPr>
          <w:rFonts w:ascii="Times New Roman" w:hAnsi="Times New Roman" w:cs="Times New Roman"/>
          <w:sz w:val="24"/>
          <w:szCs w:val="24"/>
        </w:rPr>
        <w:t xml:space="preserve">Before testing the hypothesis, the quality of the model is tested first. The measures used are the </w:t>
      </w:r>
      <w:r w:rsidR="00BF6183">
        <w:rPr>
          <w:rFonts w:ascii="Times New Roman" w:hAnsi="Times New Roman" w:cs="Times New Roman"/>
          <w:sz w:val="24"/>
          <w:szCs w:val="24"/>
        </w:rPr>
        <w:t xml:space="preserve">coefficient of determination </w:t>
      </w:r>
      <w:r w:rsidR="00BF6183" w:rsidRPr="00BF6183">
        <w:rPr>
          <w:rFonts w:ascii="Times New Roman" w:hAnsi="Times New Roman" w:cs="Times New Roman"/>
          <w:i/>
          <w:sz w:val="24"/>
          <w:szCs w:val="24"/>
        </w:rPr>
        <w:t>(R</w:t>
      </w:r>
      <w:r w:rsidR="00BF6183" w:rsidRPr="00BF6183">
        <w:rPr>
          <w:rFonts w:ascii="Times New Roman" w:hAnsi="Times New Roman" w:cs="Times New Roman"/>
          <w:i/>
          <w:sz w:val="24"/>
          <w:szCs w:val="24"/>
          <w:vertAlign w:val="superscript"/>
        </w:rPr>
        <w:t>2</w:t>
      </w:r>
      <w:r w:rsidR="004939E2" w:rsidRPr="00BF6183">
        <w:rPr>
          <w:rFonts w:ascii="Times New Roman" w:hAnsi="Times New Roman" w:cs="Times New Roman"/>
          <w:i/>
          <w:sz w:val="24"/>
          <w:szCs w:val="24"/>
        </w:rPr>
        <w:t>)</w:t>
      </w:r>
      <w:r w:rsidR="00BF6183">
        <w:rPr>
          <w:rFonts w:ascii="Times New Roman" w:hAnsi="Times New Roman" w:cs="Times New Roman"/>
          <w:sz w:val="24"/>
          <w:szCs w:val="24"/>
        </w:rPr>
        <w:t>, effect size (f</w:t>
      </w:r>
      <w:r w:rsidR="00BF6183">
        <w:rPr>
          <w:rFonts w:ascii="Times New Roman" w:hAnsi="Times New Roman" w:cs="Times New Roman"/>
          <w:sz w:val="24"/>
          <w:szCs w:val="24"/>
          <w:vertAlign w:val="superscript"/>
        </w:rPr>
        <w:t>2</w:t>
      </w:r>
      <w:r w:rsidR="004939E2" w:rsidRPr="004939E2">
        <w:rPr>
          <w:rFonts w:ascii="Times New Roman" w:hAnsi="Times New Roman" w:cs="Times New Roman"/>
          <w:sz w:val="24"/>
          <w:szCs w:val="24"/>
        </w:rPr>
        <w:t>)</w:t>
      </w:r>
      <w:r w:rsidR="00BF6183">
        <w:rPr>
          <w:rFonts w:ascii="Times New Roman" w:hAnsi="Times New Roman" w:cs="Times New Roman"/>
          <w:sz w:val="24"/>
          <w:szCs w:val="24"/>
        </w:rPr>
        <w:t>, cross validated redundancy (Q</w:t>
      </w:r>
      <w:r w:rsidR="00BF6183">
        <w:rPr>
          <w:rFonts w:ascii="Times New Roman" w:hAnsi="Times New Roman" w:cs="Times New Roman"/>
          <w:sz w:val="24"/>
          <w:szCs w:val="24"/>
          <w:vertAlign w:val="superscript"/>
        </w:rPr>
        <w:t>2</w:t>
      </w:r>
      <w:r w:rsidR="004939E2" w:rsidRPr="004939E2">
        <w:rPr>
          <w:rFonts w:ascii="Times New Roman" w:hAnsi="Times New Roman" w:cs="Times New Roman"/>
          <w:sz w:val="24"/>
          <w:szCs w:val="24"/>
        </w:rPr>
        <w:t>) and path coe</w:t>
      </w:r>
      <w:r w:rsidR="00BF6183">
        <w:rPr>
          <w:rFonts w:ascii="Times New Roman" w:hAnsi="Times New Roman" w:cs="Times New Roman"/>
          <w:sz w:val="24"/>
          <w:szCs w:val="24"/>
        </w:rPr>
        <w:t>fficient</w:t>
      </w:r>
      <w:r>
        <w:rPr>
          <w:rFonts w:ascii="Times New Roman" w:hAnsi="Times New Roman" w:cs="Times New Roman"/>
          <w:sz w:val="24"/>
          <w:szCs w:val="24"/>
        </w:rPr>
        <w:t>”</w:t>
      </w:r>
      <w:r w:rsidR="00BF6183">
        <w:rPr>
          <w:rFonts w:ascii="Times New Roman" w:hAnsi="Times New Roman" w:cs="Times New Roman"/>
          <w:sz w:val="24"/>
          <w:szCs w:val="24"/>
        </w:rPr>
        <w:t xml:space="preserve"> (Hair et al., 2019). R</w:t>
      </w:r>
      <w:r w:rsidR="00BF6183">
        <w:rPr>
          <w:rFonts w:ascii="Times New Roman" w:hAnsi="Times New Roman" w:cs="Times New Roman"/>
          <w:sz w:val="24"/>
          <w:szCs w:val="24"/>
          <w:vertAlign w:val="superscript"/>
        </w:rPr>
        <w:t>2</w:t>
      </w:r>
      <w:r w:rsidR="004939E2" w:rsidRPr="004939E2">
        <w:rPr>
          <w:rFonts w:ascii="Times New Roman" w:hAnsi="Times New Roman" w:cs="Times New Roman"/>
          <w:sz w:val="24"/>
          <w:szCs w:val="24"/>
        </w:rPr>
        <w:t xml:space="preserve"> was measured with values ​​of 0.75, 0.50 and 0.25 for all endogenous structures which were considered to be substantial, moderate, and weak. The research conduc</w:t>
      </w:r>
      <w:r w:rsidR="00BF6183">
        <w:rPr>
          <w:rFonts w:ascii="Times New Roman" w:hAnsi="Times New Roman" w:cs="Times New Roman"/>
          <w:sz w:val="24"/>
          <w:szCs w:val="24"/>
        </w:rPr>
        <w:t>ted shows that the results of R</w:t>
      </w:r>
      <w:r w:rsidR="00BF6183">
        <w:rPr>
          <w:rFonts w:ascii="Times New Roman" w:hAnsi="Times New Roman" w:cs="Times New Roman"/>
          <w:sz w:val="24"/>
          <w:szCs w:val="24"/>
          <w:vertAlign w:val="superscript"/>
        </w:rPr>
        <w:t>2</w:t>
      </w:r>
      <w:r w:rsidR="004939E2" w:rsidRPr="004939E2">
        <w:rPr>
          <w:rFonts w:ascii="Times New Roman" w:hAnsi="Times New Roman" w:cs="Times New Roman"/>
          <w:sz w:val="24"/>
          <w:szCs w:val="24"/>
        </w:rPr>
        <w:t xml:space="preserve"> fo</w:t>
      </w:r>
      <w:r w:rsidR="00BF6183">
        <w:rPr>
          <w:rFonts w:ascii="Times New Roman" w:hAnsi="Times New Roman" w:cs="Times New Roman"/>
          <w:sz w:val="24"/>
          <w:szCs w:val="24"/>
        </w:rPr>
        <w:t>r intention to use are 0.365, R</w:t>
      </w:r>
      <w:r w:rsidR="00BF6183">
        <w:rPr>
          <w:rFonts w:ascii="Times New Roman" w:hAnsi="Times New Roman" w:cs="Times New Roman"/>
          <w:sz w:val="24"/>
          <w:szCs w:val="24"/>
          <w:vertAlign w:val="superscript"/>
        </w:rPr>
        <w:t>2</w:t>
      </w:r>
      <w:r w:rsidR="004939E2" w:rsidRPr="004939E2">
        <w:rPr>
          <w:rFonts w:ascii="Times New Roman" w:hAnsi="Times New Roman" w:cs="Times New Roman"/>
          <w:sz w:val="24"/>
          <w:szCs w:val="24"/>
        </w:rPr>
        <w:t xml:space="preserve"> for entrepreneurial </w:t>
      </w:r>
      <w:r w:rsidR="00BF6183">
        <w:rPr>
          <w:rFonts w:ascii="Times New Roman" w:hAnsi="Times New Roman" w:cs="Times New Roman"/>
          <w:sz w:val="24"/>
          <w:szCs w:val="24"/>
        </w:rPr>
        <w:t>interest is 0.434, R</w:t>
      </w:r>
      <w:r w:rsidR="00BF6183">
        <w:rPr>
          <w:rFonts w:ascii="Times New Roman" w:hAnsi="Times New Roman" w:cs="Times New Roman"/>
          <w:sz w:val="24"/>
          <w:szCs w:val="24"/>
          <w:vertAlign w:val="superscript"/>
        </w:rPr>
        <w:t>2</w:t>
      </w:r>
      <w:r w:rsidR="004939E2" w:rsidRPr="004939E2">
        <w:rPr>
          <w:rFonts w:ascii="Times New Roman" w:hAnsi="Times New Roman" w:cs="Times New Roman"/>
          <w:sz w:val="24"/>
          <w:szCs w:val="24"/>
        </w:rPr>
        <w:t xml:space="preserve"> for p</w:t>
      </w:r>
      <w:r w:rsidR="00BF6183">
        <w:rPr>
          <w:rFonts w:ascii="Times New Roman" w:hAnsi="Times New Roman" w:cs="Times New Roman"/>
          <w:sz w:val="24"/>
          <w:szCs w:val="24"/>
        </w:rPr>
        <w:t>erceived usefulness is 0.450, R</w:t>
      </w:r>
      <w:r w:rsidR="00BF6183">
        <w:rPr>
          <w:rFonts w:ascii="Times New Roman" w:hAnsi="Times New Roman" w:cs="Times New Roman"/>
          <w:sz w:val="24"/>
          <w:szCs w:val="24"/>
          <w:vertAlign w:val="superscript"/>
        </w:rPr>
        <w:t>2</w:t>
      </w:r>
      <w:r w:rsidR="004939E2" w:rsidRPr="004939E2">
        <w:rPr>
          <w:rFonts w:ascii="Times New Roman" w:hAnsi="Times New Roman" w:cs="Times New Roman"/>
          <w:sz w:val="24"/>
          <w:szCs w:val="24"/>
        </w:rPr>
        <w:t xml:space="preserve"> is fo</w:t>
      </w:r>
      <w:r w:rsidR="005C5939">
        <w:rPr>
          <w:rFonts w:ascii="Times New Roman" w:hAnsi="Times New Roman" w:cs="Times New Roman"/>
          <w:sz w:val="24"/>
          <w:szCs w:val="24"/>
        </w:rPr>
        <w:t xml:space="preserve">r perceived ease of use 0.552. </w:t>
      </w:r>
    </w:p>
    <w:p w14:paraId="7F2926E1" w14:textId="77777777" w:rsidR="001A7FDF" w:rsidRDefault="001A7FDF" w:rsidP="00B05BFA">
      <w:pPr>
        <w:ind w:left="426"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E2774">
        <w:rPr>
          <w:rFonts w:ascii="Times New Roman" w:hAnsi="Times New Roman" w:cs="Times New Roman"/>
          <w:sz w:val="24"/>
          <w:szCs w:val="24"/>
        </w:rPr>
        <w:t>The effect size  is</w:t>
      </w:r>
      <w:r w:rsidRPr="001A7FDF">
        <w:rPr>
          <w:rFonts w:ascii="Times New Roman" w:hAnsi="Times New Roman" w:cs="Times New Roman"/>
          <w:sz w:val="24"/>
          <w:szCs w:val="24"/>
        </w:rPr>
        <w:t xml:space="preserve"> measuring</w:t>
      </w:r>
      <w:r w:rsidR="002E2774">
        <w:rPr>
          <w:rFonts w:ascii="Times New Roman" w:hAnsi="Times New Roman" w:cs="Times New Roman"/>
          <w:sz w:val="24"/>
          <w:szCs w:val="24"/>
        </w:rPr>
        <w:t xml:space="preserve"> using</w:t>
      </w:r>
      <w:r w:rsidRPr="001A7FDF">
        <w:rPr>
          <w:rFonts w:ascii="Times New Roman" w:hAnsi="Times New Roman" w:cs="Times New Roman"/>
          <w:sz w:val="24"/>
          <w:szCs w:val="24"/>
        </w:rPr>
        <w:t xml:space="preserve"> f2 with a size of 0.02 (small), 0.15 (medium) and 0.35 (large) (Hair et al., 2019). The results of the benefit size effect show that the entrepreneurial personality benefits of opportunism have a strong effect size of 0.440, while creativity, proactiveness and vision show a moderate effect size of 0.208, creativity 0.342, vision 0.212. On the effect size, the ease of using technology, the effect is 0.347 and the perceived benefits of technology acceptance are 0.250. The intention that shows the attitude to use technology towards entrepreneurial interest is quite large, namely 0.540.</w:t>
      </w:r>
    </w:p>
    <w:p w14:paraId="68C58A5C" w14:textId="77777777" w:rsidR="006536F0" w:rsidRPr="003F68BC" w:rsidRDefault="00E94041" w:rsidP="003F68BC">
      <w:pPr>
        <w:ind w:left="357" w:firstLine="0"/>
        <w:jc w:val="center"/>
        <w:rPr>
          <w:rFonts w:ascii="Times New Roman" w:hAnsi="Times New Roman" w:cs="Times New Roman"/>
          <w:i/>
          <w:iCs/>
          <w:sz w:val="24"/>
          <w:szCs w:val="24"/>
        </w:rPr>
      </w:pPr>
      <w:r w:rsidRPr="003F68BC">
        <w:rPr>
          <w:rFonts w:ascii="Times New Roman" w:hAnsi="Times New Roman" w:cs="Times New Roman"/>
          <w:i/>
          <w:iCs/>
          <w:sz w:val="24"/>
          <w:szCs w:val="24"/>
        </w:rPr>
        <w:t xml:space="preserve">Table 1. The outcome </w:t>
      </w:r>
      <w:r w:rsidR="008F4504" w:rsidRPr="003F68BC">
        <w:rPr>
          <w:rFonts w:ascii="Times New Roman" w:hAnsi="Times New Roman" w:cs="Times New Roman"/>
          <w:i/>
          <w:iCs/>
          <w:sz w:val="24"/>
          <w:szCs w:val="24"/>
        </w:rPr>
        <w:t>of the measurement model</w:t>
      </w:r>
    </w:p>
    <w:tbl>
      <w:tblPr>
        <w:tblW w:w="9796" w:type="dxa"/>
        <w:tblInd w:w="93" w:type="dxa"/>
        <w:tblLook w:val="04A0" w:firstRow="1" w:lastRow="0" w:firstColumn="1" w:lastColumn="0" w:noHBand="0" w:noVBand="1"/>
      </w:tblPr>
      <w:tblGrid>
        <w:gridCol w:w="3701"/>
        <w:gridCol w:w="1417"/>
        <w:gridCol w:w="1588"/>
        <w:gridCol w:w="1247"/>
        <w:gridCol w:w="851"/>
        <w:gridCol w:w="992"/>
      </w:tblGrid>
      <w:tr w:rsidR="00B334AA" w:rsidRPr="006536F0" w14:paraId="4B53A2A1" w14:textId="77777777" w:rsidTr="00B334AA">
        <w:trPr>
          <w:trHeight w:val="300"/>
        </w:trPr>
        <w:tc>
          <w:tcPr>
            <w:tcW w:w="3701" w:type="dxa"/>
            <w:tcBorders>
              <w:top w:val="nil"/>
              <w:left w:val="nil"/>
              <w:bottom w:val="nil"/>
              <w:right w:val="nil"/>
            </w:tcBorders>
            <w:shd w:val="clear" w:color="auto" w:fill="auto"/>
            <w:noWrap/>
            <w:vAlign w:val="bottom"/>
            <w:hideMark/>
          </w:tcPr>
          <w:p w14:paraId="7D59D8BD" w14:textId="77777777" w:rsidR="006536F0" w:rsidRPr="006536F0" w:rsidRDefault="006536F0" w:rsidP="00B334AA">
            <w:pPr>
              <w:spacing w:before="0" w:line="240" w:lineRule="auto"/>
              <w:ind w:left="0" w:right="0" w:firstLine="0"/>
              <w:jc w:val="center"/>
              <w:rPr>
                <w:rFonts w:ascii="Times New Roman" w:eastAsia="Times New Roman" w:hAnsi="Times New Roman" w:cs="Times New Roman"/>
                <w:color w:val="000000"/>
              </w:rPr>
            </w:pPr>
            <w:r w:rsidRPr="006536F0">
              <w:rPr>
                <w:rFonts w:ascii="Times New Roman" w:eastAsia="Times New Roman" w:hAnsi="Times New Roman" w:cs="Times New Roman"/>
                <w:color w:val="000000"/>
              </w:rPr>
              <w:t>Construct/ Item</w:t>
            </w:r>
          </w:p>
        </w:tc>
        <w:tc>
          <w:tcPr>
            <w:tcW w:w="1417" w:type="dxa"/>
            <w:tcBorders>
              <w:top w:val="nil"/>
              <w:left w:val="nil"/>
              <w:bottom w:val="nil"/>
              <w:right w:val="nil"/>
            </w:tcBorders>
            <w:shd w:val="clear" w:color="auto" w:fill="auto"/>
            <w:noWrap/>
            <w:vAlign w:val="bottom"/>
            <w:hideMark/>
          </w:tcPr>
          <w:p w14:paraId="7ADCCB62" w14:textId="77777777" w:rsidR="006536F0" w:rsidRPr="006536F0" w:rsidRDefault="006536F0" w:rsidP="00B334AA">
            <w:pPr>
              <w:spacing w:before="0" w:line="240" w:lineRule="auto"/>
              <w:ind w:left="0" w:right="0" w:firstLine="0"/>
              <w:jc w:val="center"/>
              <w:rPr>
                <w:rFonts w:ascii="Times New Roman" w:eastAsia="Times New Roman" w:hAnsi="Times New Roman" w:cs="Times New Roman"/>
                <w:color w:val="000000"/>
              </w:rPr>
            </w:pPr>
            <w:r w:rsidRPr="006536F0">
              <w:rPr>
                <w:rFonts w:ascii="Times New Roman" w:eastAsia="Times New Roman" w:hAnsi="Times New Roman" w:cs="Times New Roman"/>
                <w:color w:val="000000"/>
              </w:rPr>
              <w:t>Cross loading</w:t>
            </w:r>
          </w:p>
        </w:tc>
        <w:tc>
          <w:tcPr>
            <w:tcW w:w="1588" w:type="dxa"/>
            <w:tcBorders>
              <w:top w:val="nil"/>
              <w:left w:val="nil"/>
              <w:bottom w:val="nil"/>
              <w:right w:val="nil"/>
            </w:tcBorders>
            <w:shd w:val="clear" w:color="auto" w:fill="auto"/>
            <w:noWrap/>
            <w:vAlign w:val="bottom"/>
            <w:hideMark/>
          </w:tcPr>
          <w:p w14:paraId="03737135" w14:textId="77777777" w:rsidR="006536F0" w:rsidRPr="006536F0" w:rsidRDefault="006536F0" w:rsidP="00B334AA">
            <w:pPr>
              <w:spacing w:before="0" w:line="240" w:lineRule="auto"/>
              <w:ind w:left="0" w:right="0" w:firstLine="0"/>
              <w:jc w:val="center"/>
              <w:rPr>
                <w:rFonts w:ascii="Times New Roman" w:eastAsia="Times New Roman" w:hAnsi="Times New Roman" w:cs="Times New Roman"/>
                <w:color w:val="000000"/>
              </w:rPr>
            </w:pPr>
            <w:r w:rsidRPr="006536F0">
              <w:rPr>
                <w:rFonts w:ascii="Times New Roman" w:eastAsia="Times New Roman" w:hAnsi="Times New Roman" w:cs="Times New Roman"/>
                <w:color w:val="000000"/>
              </w:rPr>
              <w:t>Cronbach'alpha</w:t>
            </w:r>
          </w:p>
        </w:tc>
        <w:tc>
          <w:tcPr>
            <w:tcW w:w="1247" w:type="dxa"/>
            <w:tcBorders>
              <w:top w:val="nil"/>
              <w:left w:val="nil"/>
              <w:bottom w:val="nil"/>
              <w:right w:val="nil"/>
            </w:tcBorders>
            <w:shd w:val="clear" w:color="auto" w:fill="auto"/>
            <w:noWrap/>
            <w:vAlign w:val="bottom"/>
            <w:hideMark/>
          </w:tcPr>
          <w:p w14:paraId="7ECAA271" w14:textId="77777777" w:rsidR="006536F0" w:rsidRPr="006536F0" w:rsidRDefault="006536F0" w:rsidP="00B334AA">
            <w:pPr>
              <w:spacing w:before="0" w:line="240" w:lineRule="auto"/>
              <w:ind w:left="0" w:right="0" w:firstLine="0"/>
              <w:jc w:val="center"/>
              <w:rPr>
                <w:rFonts w:ascii="Times New Roman" w:eastAsia="Times New Roman" w:hAnsi="Times New Roman" w:cs="Times New Roman"/>
                <w:color w:val="000000"/>
              </w:rPr>
            </w:pPr>
            <w:r w:rsidRPr="006536F0">
              <w:rPr>
                <w:rFonts w:ascii="Times New Roman" w:eastAsia="Times New Roman" w:hAnsi="Times New Roman" w:cs="Times New Roman"/>
                <w:color w:val="000000"/>
              </w:rPr>
              <w:t>Djikstra-Henseler's</w:t>
            </w:r>
          </w:p>
        </w:tc>
        <w:tc>
          <w:tcPr>
            <w:tcW w:w="851" w:type="dxa"/>
            <w:tcBorders>
              <w:top w:val="nil"/>
              <w:left w:val="nil"/>
              <w:bottom w:val="nil"/>
              <w:right w:val="nil"/>
            </w:tcBorders>
            <w:shd w:val="clear" w:color="auto" w:fill="auto"/>
            <w:noWrap/>
            <w:vAlign w:val="bottom"/>
            <w:hideMark/>
          </w:tcPr>
          <w:p w14:paraId="3EC6BEFD" w14:textId="77777777" w:rsidR="006536F0" w:rsidRPr="006536F0" w:rsidRDefault="006536F0" w:rsidP="00B334AA">
            <w:pPr>
              <w:spacing w:before="0" w:line="240" w:lineRule="auto"/>
              <w:ind w:left="0" w:right="0" w:firstLine="0"/>
              <w:jc w:val="center"/>
              <w:rPr>
                <w:rFonts w:ascii="Times New Roman" w:eastAsia="Times New Roman" w:hAnsi="Times New Roman" w:cs="Times New Roman"/>
                <w:color w:val="000000"/>
              </w:rPr>
            </w:pPr>
            <w:r w:rsidRPr="006536F0">
              <w:rPr>
                <w:rFonts w:ascii="Times New Roman" w:eastAsia="Times New Roman" w:hAnsi="Times New Roman" w:cs="Times New Roman"/>
                <w:color w:val="000000"/>
              </w:rPr>
              <w:t>CR</w:t>
            </w:r>
          </w:p>
        </w:tc>
        <w:tc>
          <w:tcPr>
            <w:tcW w:w="992" w:type="dxa"/>
            <w:tcBorders>
              <w:top w:val="nil"/>
              <w:left w:val="nil"/>
              <w:bottom w:val="nil"/>
              <w:right w:val="nil"/>
            </w:tcBorders>
            <w:shd w:val="clear" w:color="auto" w:fill="auto"/>
            <w:noWrap/>
            <w:vAlign w:val="bottom"/>
            <w:hideMark/>
          </w:tcPr>
          <w:p w14:paraId="6999C627" w14:textId="77777777" w:rsidR="006536F0" w:rsidRPr="006536F0" w:rsidRDefault="006536F0" w:rsidP="00B334AA">
            <w:pPr>
              <w:spacing w:before="0" w:line="240" w:lineRule="auto"/>
              <w:ind w:left="0" w:right="0" w:firstLine="0"/>
              <w:jc w:val="center"/>
              <w:rPr>
                <w:rFonts w:ascii="Times New Roman" w:eastAsia="Times New Roman" w:hAnsi="Times New Roman" w:cs="Times New Roman"/>
                <w:color w:val="000000"/>
              </w:rPr>
            </w:pPr>
            <w:r w:rsidRPr="006536F0">
              <w:rPr>
                <w:rFonts w:ascii="Times New Roman" w:eastAsia="Times New Roman" w:hAnsi="Times New Roman" w:cs="Times New Roman"/>
                <w:color w:val="000000"/>
              </w:rPr>
              <w:t>AVE</w:t>
            </w:r>
          </w:p>
        </w:tc>
      </w:tr>
      <w:tr w:rsidR="00B334AA" w:rsidRPr="006536F0" w14:paraId="6C518FE0" w14:textId="77777777" w:rsidTr="00B334AA">
        <w:trPr>
          <w:trHeight w:val="300"/>
        </w:trPr>
        <w:tc>
          <w:tcPr>
            <w:tcW w:w="3701" w:type="dxa"/>
            <w:tcBorders>
              <w:top w:val="nil"/>
              <w:left w:val="nil"/>
              <w:bottom w:val="nil"/>
              <w:right w:val="nil"/>
            </w:tcBorders>
            <w:shd w:val="clear" w:color="auto" w:fill="auto"/>
            <w:noWrap/>
            <w:vAlign w:val="bottom"/>
            <w:hideMark/>
          </w:tcPr>
          <w:p w14:paraId="6292D9DF" w14:textId="77777777" w:rsidR="006536F0" w:rsidRPr="006536F0" w:rsidRDefault="006536F0" w:rsidP="00B334AA">
            <w:pPr>
              <w:spacing w:before="0" w:line="240" w:lineRule="auto"/>
              <w:ind w:left="0" w:right="0" w:firstLine="0"/>
              <w:jc w:val="center"/>
              <w:rPr>
                <w:rFonts w:ascii="Times New Roman" w:eastAsia="Times New Roman" w:hAnsi="Times New Roman" w:cs="Times New Roman"/>
                <w:color w:val="000000"/>
              </w:rPr>
            </w:pPr>
          </w:p>
        </w:tc>
        <w:tc>
          <w:tcPr>
            <w:tcW w:w="1417" w:type="dxa"/>
            <w:tcBorders>
              <w:top w:val="nil"/>
              <w:left w:val="nil"/>
              <w:bottom w:val="nil"/>
              <w:right w:val="nil"/>
            </w:tcBorders>
            <w:shd w:val="clear" w:color="auto" w:fill="auto"/>
            <w:noWrap/>
            <w:vAlign w:val="bottom"/>
            <w:hideMark/>
          </w:tcPr>
          <w:p w14:paraId="36BD229E" w14:textId="77777777" w:rsidR="006536F0" w:rsidRPr="006536F0" w:rsidRDefault="006536F0" w:rsidP="00B334AA">
            <w:pPr>
              <w:spacing w:before="0" w:line="240" w:lineRule="auto"/>
              <w:ind w:left="0" w:right="0" w:firstLine="0"/>
              <w:jc w:val="center"/>
              <w:rPr>
                <w:rFonts w:ascii="Times New Roman" w:eastAsia="Times New Roman" w:hAnsi="Times New Roman" w:cs="Times New Roman"/>
                <w:color w:val="000000"/>
              </w:rPr>
            </w:pPr>
          </w:p>
        </w:tc>
        <w:tc>
          <w:tcPr>
            <w:tcW w:w="1588" w:type="dxa"/>
            <w:tcBorders>
              <w:top w:val="nil"/>
              <w:left w:val="nil"/>
              <w:bottom w:val="nil"/>
              <w:right w:val="nil"/>
            </w:tcBorders>
            <w:shd w:val="clear" w:color="auto" w:fill="auto"/>
            <w:noWrap/>
            <w:vAlign w:val="bottom"/>
            <w:hideMark/>
          </w:tcPr>
          <w:p w14:paraId="10E5E2BD" w14:textId="77777777" w:rsidR="006536F0" w:rsidRPr="006536F0" w:rsidRDefault="006536F0" w:rsidP="00B334AA">
            <w:pPr>
              <w:spacing w:before="0" w:line="240" w:lineRule="auto"/>
              <w:ind w:left="0" w:right="0" w:firstLine="0"/>
              <w:jc w:val="center"/>
              <w:rPr>
                <w:rFonts w:ascii="Times New Roman" w:eastAsia="Times New Roman" w:hAnsi="Times New Roman" w:cs="Times New Roman"/>
                <w:color w:val="000000"/>
              </w:rPr>
            </w:pPr>
          </w:p>
        </w:tc>
        <w:tc>
          <w:tcPr>
            <w:tcW w:w="1247" w:type="dxa"/>
            <w:tcBorders>
              <w:top w:val="nil"/>
              <w:left w:val="nil"/>
              <w:bottom w:val="nil"/>
              <w:right w:val="nil"/>
            </w:tcBorders>
            <w:shd w:val="clear" w:color="auto" w:fill="auto"/>
            <w:noWrap/>
            <w:vAlign w:val="bottom"/>
            <w:hideMark/>
          </w:tcPr>
          <w:p w14:paraId="5E38303E" w14:textId="77777777" w:rsidR="006536F0" w:rsidRPr="006536F0" w:rsidRDefault="006536F0" w:rsidP="00B334AA">
            <w:pPr>
              <w:spacing w:before="0" w:line="240" w:lineRule="auto"/>
              <w:ind w:left="0" w:right="0" w:firstLine="0"/>
              <w:jc w:val="center"/>
              <w:rPr>
                <w:rFonts w:ascii="Times New Roman" w:eastAsia="Times New Roman" w:hAnsi="Times New Roman" w:cs="Times New Roman"/>
                <w:color w:val="000000"/>
              </w:rPr>
            </w:pPr>
            <w:r w:rsidRPr="006536F0">
              <w:rPr>
                <w:rFonts w:ascii="Times New Roman" w:eastAsia="Times New Roman" w:hAnsi="Times New Roman" w:cs="Times New Roman"/>
                <w:color w:val="000000"/>
              </w:rPr>
              <w:t>rho</w:t>
            </w:r>
          </w:p>
        </w:tc>
        <w:tc>
          <w:tcPr>
            <w:tcW w:w="851" w:type="dxa"/>
            <w:tcBorders>
              <w:top w:val="nil"/>
              <w:left w:val="nil"/>
              <w:bottom w:val="nil"/>
              <w:right w:val="nil"/>
            </w:tcBorders>
            <w:shd w:val="clear" w:color="auto" w:fill="auto"/>
            <w:noWrap/>
            <w:vAlign w:val="bottom"/>
            <w:hideMark/>
          </w:tcPr>
          <w:p w14:paraId="2C9FB495" w14:textId="77777777" w:rsidR="006536F0" w:rsidRPr="006536F0" w:rsidRDefault="006536F0" w:rsidP="00B334AA">
            <w:pPr>
              <w:spacing w:before="0" w:line="240" w:lineRule="auto"/>
              <w:ind w:left="0" w:right="0" w:firstLine="0"/>
              <w:jc w:val="center"/>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05DF8DDA" w14:textId="77777777" w:rsidR="006536F0" w:rsidRPr="006536F0" w:rsidRDefault="006536F0" w:rsidP="00B334AA">
            <w:pPr>
              <w:spacing w:before="0" w:line="240" w:lineRule="auto"/>
              <w:ind w:left="0" w:right="0" w:firstLine="0"/>
              <w:jc w:val="center"/>
              <w:rPr>
                <w:rFonts w:ascii="Times New Roman" w:eastAsia="Times New Roman" w:hAnsi="Times New Roman" w:cs="Times New Roman"/>
                <w:color w:val="000000"/>
              </w:rPr>
            </w:pPr>
          </w:p>
        </w:tc>
      </w:tr>
      <w:tr w:rsidR="00B334AA" w:rsidRPr="006536F0" w14:paraId="4D274229" w14:textId="77777777" w:rsidTr="00B334AA">
        <w:trPr>
          <w:trHeight w:val="300"/>
        </w:trPr>
        <w:tc>
          <w:tcPr>
            <w:tcW w:w="3701" w:type="dxa"/>
            <w:tcBorders>
              <w:top w:val="nil"/>
              <w:left w:val="nil"/>
              <w:bottom w:val="nil"/>
              <w:right w:val="nil"/>
            </w:tcBorders>
            <w:shd w:val="clear" w:color="auto" w:fill="auto"/>
            <w:noWrap/>
            <w:vAlign w:val="bottom"/>
            <w:hideMark/>
          </w:tcPr>
          <w:p w14:paraId="1009809C" w14:textId="77777777" w:rsidR="006536F0" w:rsidRPr="006536F0" w:rsidRDefault="006536F0" w:rsidP="006536F0">
            <w:pPr>
              <w:spacing w:before="0" w:line="240" w:lineRule="auto"/>
              <w:ind w:left="0" w:right="0" w:firstLine="0"/>
              <w:rPr>
                <w:rFonts w:ascii="Times New Roman" w:eastAsia="Times New Roman" w:hAnsi="Times New Roman" w:cs="Times New Roman"/>
                <w:i/>
                <w:iCs/>
                <w:color w:val="000000"/>
              </w:rPr>
            </w:pPr>
            <w:r w:rsidRPr="006536F0">
              <w:rPr>
                <w:rFonts w:ascii="Times New Roman" w:eastAsia="Times New Roman" w:hAnsi="Times New Roman" w:cs="Times New Roman"/>
                <w:i/>
                <w:iCs/>
                <w:color w:val="000000"/>
              </w:rPr>
              <w:t>Entrepreneurial intention</w:t>
            </w:r>
          </w:p>
        </w:tc>
        <w:tc>
          <w:tcPr>
            <w:tcW w:w="1417" w:type="dxa"/>
            <w:tcBorders>
              <w:top w:val="nil"/>
              <w:left w:val="nil"/>
              <w:bottom w:val="nil"/>
              <w:right w:val="nil"/>
            </w:tcBorders>
            <w:shd w:val="clear" w:color="auto" w:fill="auto"/>
            <w:noWrap/>
            <w:vAlign w:val="bottom"/>
            <w:hideMark/>
          </w:tcPr>
          <w:p w14:paraId="57979A71"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588" w:type="dxa"/>
            <w:tcBorders>
              <w:top w:val="nil"/>
              <w:left w:val="nil"/>
              <w:bottom w:val="nil"/>
              <w:right w:val="nil"/>
            </w:tcBorders>
            <w:shd w:val="clear" w:color="auto" w:fill="auto"/>
            <w:noWrap/>
            <w:vAlign w:val="bottom"/>
            <w:hideMark/>
          </w:tcPr>
          <w:p w14:paraId="6E0CBC9C"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247" w:type="dxa"/>
            <w:tcBorders>
              <w:top w:val="nil"/>
              <w:left w:val="nil"/>
              <w:bottom w:val="nil"/>
              <w:right w:val="nil"/>
            </w:tcBorders>
            <w:shd w:val="clear" w:color="auto" w:fill="auto"/>
            <w:noWrap/>
            <w:vAlign w:val="bottom"/>
            <w:hideMark/>
          </w:tcPr>
          <w:p w14:paraId="79ACAB86"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703D2172"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743916A9"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r>
      <w:tr w:rsidR="00B334AA" w:rsidRPr="006536F0" w14:paraId="32528FD3" w14:textId="77777777" w:rsidTr="00B334AA">
        <w:trPr>
          <w:trHeight w:val="300"/>
        </w:trPr>
        <w:tc>
          <w:tcPr>
            <w:tcW w:w="3701" w:type="dxa"/>
            <w:tcBorders>
              <w:top w:val="nil"/>
              <w:left w:val="nil"/>
              <w:bottom w:val="nil"/>
              <w:right w:val="nil"/>
            </w:tcBorders>
            <w:shd w:val="clear" w:color="auto" w:fill="auto"/>
            <w:noWrap/>
            <w:vAlign w:val="bottom"/>
            <w:hideMark/>
          </w:tcPr>
          <w:p w14:paraId="762206F8"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 xml:space="preserve">I </w:t>
            </w:r>
            <w:r w:rsidR="00416271">
              <w:rPr>
                <w:rFonts w:ascii="Times New Roman" w:eastAsia="Times New Roman" w:hAnsi="Times New Roman" w:cs="Times New Roman"/>
                <w:color w:val="000000"/>
              </w:rPr>
              <w:t>am willing to do anything to become a successful entrepreneur</w:t>
            </w:r>
          </w:p>
        </w:tc>
        <w:tc>
          <w:tcPr>
            <w:tcW w:w="1417" w:type="dxa"/>
            <w:tcBorders>
              <w:top w:val="nil"/>
              <w:left w:val="nil"/>
              <w:bottom w:val="nil"/>
              <w:right w:val="nil"/>
            </w:tcBorders>
            <w:shd w:val="clear" w:color="auto" w:fill="auto"/>
            <w:noWrap/>
            <w:vAlign w:val="center"/>
            <w:hideMark/>
          </w:tcPr>
          <w:p w14:paraId="12723D66"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0.808</w:t>
            </w:r>
          </w:p>
        </w:tc>
        <w:tc>
          <w:tcPr>
            <w:tcW w:w="1588" w:type="dxa"/>
            <w:tcBorders>
              <w:top w:val="nil"/>
              <w:left w:val="nil"/>
              <w:bottom w:val="nil"/>
              <w:right w:val="nil"/>
            </w:tcBorders>
            <w:shd w:val="clear" w:color="auto" w:fill="auto"/>
            <w:noWrap/>
            <w:vAlign w:val="bottom"/>
            <w:hideMark/>
          </w:tcPr>
          <w:p w14:paraId="43AA3BB6"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0.811</w:t>
            </w:r>
          </w:p>
        </w:tc>
        <w:tc>
          <w:tcPr>
            <w:tcW w:w="1247" w:type="dxa"/>
            <w:tcBorders>
              <w:top w:val="nil"/>
              <w:left w:val="nil"/>
              <w:bottom w:val="nil"/>
              <w:right w:val="nil"/>
            </w:tcBorders>
            <w:shd w:val="clear" w:color="auto" w:fill="auto"/>
            <w:noWrap/>
            <w:vAlign w:val="bottom"/>
            <w:hideMark/>
          </w:tcPr>
          <w:p w14:paraId="74C17DCB"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0.821</w:t>
            </w:r>
          </w:p>
        </w:tc>
        <w:tc>
          <w:tcPr>
            <w:tcW w:w="851" w:type="dxa"/>
            <w:tcBorders>
              <w:top w:val="nil"/>
              <w:left w:val="nil"/>
              <w:bottom w:val="nil"/>
              <w:right w:val="nil"/>
            </w:tcBorders>
            <w:shd w:val="clear" w:color="auto" w:fill="auto"/>
            <w:noWrap/>
            <w:vAlign w:val="bottom"/>
            <w:hideMark/>
          </w:tcPr>
          <w:p w14:paraId="3E03DC4B"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0.876</w:t>
            </w:r>
          </w:p>
        </w:tc>
        <w:tc>
          <w:tcPr>
            <w:tcW w:w="992" w:type="dxa"/>
            <w:tcBorders>
              <w:top w:val="nil"/>
              <w:left w:val="nil"/>
              <w:bottom w:val="nil"/>
              <w:right w:val="nil"/>
            </w:tcBorders>
            <w:shd w:val="clear" w:color="auto" w:fill="auto"/>
            <w:noWrap/>
            <w:vAlign w:val="bottom"/>
            <w:hideMark/>
          </w:tcPr>
          <w:p w14:paraId="3526F35A"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0.667</w:t>
            </w:r>
          </w:p>
        </w:tc>
      </w:tr>
      <w:tr w:rsidR="00B334AA" w:rsidRPr="006536F0" w14:paraId="069FC3B8" w14:textId="77777777" w:rsidTr="00B334AA">
        <w:trPr>
          <w:trHeight w:val="300"/>
        </w:trPr>
        <w:tc>
          <w:tcPr>
            <w:tcW w:w="3701" w:type="dxa"/>
            <w:tcBorders>
              <w:top w:val="nil"/>
              <w:left w:val="nil"/>
              <w:bottom w:val="nil"/>
              <w:right w:val="nil"/>
            </w:tcBorders>
            <w:shd w:val="clear" w:color="auto" w:fill="auto"/>
            <w:noWrap/>
            <w:vAlign w:val="bottom"/>
            <w:hideMark/>
          </w:tcPr>
          <w:p w14:paraId="24645A1C"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I feel h</w:t>
            </w:r>
            <w:r w:rsidR="00C95D7B">
              <w:rPr>
                <w:rFonts w:ascii="Times New Roman" w:eastAsia="Times New Roman" w:hAnsi="Times New Roman" w:cs="Times New Roman"/>
                <w:color w:val="000000"/>
              </w:rPr>
              <w:t>appy when I can entrepreneur</w:t>
            </w:r>
            <w:r w:rsidRPr="006536F0">
              <w:rPr>
                <w:rFonts w:ascii="Times New Roman" w:eastAsia="Times New Roman" w:hAnsi="Times New Roman" w:cs="Times New Roman"/>
                <w:color w:val="000000"/>
              </w:rPr>
              <w:t xml:space="preserve"> with success</w:t>
            </w:r>
          </w:p>
        </w:tc>
        <w:tc>
          <w:tcPr>
            <w:tcW w:w="1417" w:type="dxa"/>
            <w:tcBorders>
              <w:top w:val="nil"/>
              <w:left w:val="nil"/>
              <w:bottom w:val="nil"/>
              <w:right w:val="nil"/>
            </w:tcBorders>
            <w:shd w:val="clear" w:color="auto" w:fill="auto"/>
            <w:noWrap/>
            <w:vAlign w:val="center"/>
            <w:hideMark/>
          </w:tcPr>
          <w:p w14:paraId="38E1B073"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0.827</w:t>
            </w:r>
          </w:p>
        </w:tc>
        <w:tc>
          <w:tcPr>
            <w:tcW w:w="1588" w:type="dxa"/>
            <w:tcBorders>
              <w:top w:val="nil"/>
              <w:left w:val="nil"/>
              <w:bottom w:val="nil"/>
              <w:right w:val="nil"/>
            </w:tcBorders>
            <w:shd w:val="clear" w:color="auto" w:fill="auto"/>
            <w:noWrap/>
            <w:vAlign w:val="bottom"/>
            <w:hideMark/>
          </w:tcPr>
          <w:p w14:paraId="453B022B"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247" w:type="dxa"/>
            <w:tcBorders>
              <w:top w:val="nil"/>
              <w:left w:val="nil"/>
              <w:bottom w:val="nil"/>
              <w:right w:val="nil"/>
            </w:tcBorders>
            <w:shd w:val="clear" w:color="auto" w:fill="auto"/>
            <w:noWrap/>
            <w:vAlign w:val="bottom"/>
            <w:hideMark/>
          </w:tcPr>
          <w:p w14:paraId="03CF1606"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3A8C94F5"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3E3B5E5C"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r>
      <w:tr w:rsidR="00B334AA" w:rsidRPr="006536F0" w14:paraId="5E1F6097" w14:textId="77777777" w:rsidTr="00B334AA">
        <w:trPr>
          <w:trHeight w:val="300"/>
        </w:trPr>
        <w:tc>
          <w:tcPr>
            <w:tcW w:w="3701" w:type="dxa"/>
            <w:tcBorders>
              <w:top w:val="nil"/>
              <w:left w:val="nil"/>
              <w:bottom w:val="nil"/>
              <w:right w:val="nil"/>
            </w:tcBorders>
            <w:shd w:val="clear" w:color="auto" w:fill="auto"/>
            <w:noWrap/>
            <w:vAlign w:val="bottom"/>
            <w:hideMark/>
          </w:tcPr>
          <w:p w14:paraId="3A242A95" w14:textId="77777777" w:rsidR="006536F0" w:rsidRPr="006536F0" w:rsidRDefault="00416271" w:rsidP="006536F0">
            <w:pPr>
              <w:spacing w:before="0" w:line="240" w:lineRule="auto"/>
              <w:ind w:left="0" w:right="0" w:firstLine="0"/>
              <w:rPr>
                <w:rFonts w:ascii="Times New Roman" w:eastAsia="Times New Roman" w:hAnsi="Times New Roman" w:cs="Times New Roman"/>
                <w:color w:val="000000"/>
              </w:rPr>
            </w:pPr>
            <w:r>
              <w:rPr>
                <w:rFonts w:ascii="Times New Roman" w:eastAsia="Times New Roman" w:hAnsi="Times New Roman" w:cs="Times New Roman"/>
                <w:color w:val="000000"/>
              </w:rPr>
              <w:t>Being entrepreneur is  my profesional goal</w:t>
            </w:r>
          </w:p>
        </w:tc>
        <w:tc>
          <w:tcPr>
            <w:tcW w:w="1417" w:type="dxa"/>
            <w:tcBorders>
              <w:top w:val="nil"/>
              <w:left w:val="nil"/>
              <w:bottom w:val="nil"/>
              <w:right w:val="nil"/>
            </w:tcBorders>
            <w:shd w:val="clear" w:color="auto" w:fill="auto"/>
            <w:noWrap/>
            <w:vAlign w:val="bottom"/>
            <w:hideMark/>
          </w:tcPr>
          <w:p w14:paraId="18826D93"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0.750</w:t>
            </w:r>
          </w:p>
        </w:tc>
        <w:tc>
          <w:tcPr>
            <w:tcW w:w="1588" w:type="dxa"/>
            <w:tcBorders>
              <w:top w:val="nil"/>
              <w:left w:val="nil"/>
              <w:bottom w:val="nil"/>
              <w:right w:val="nil"/>
            </w:tcBorders>
            <w:shd w:val="clear" w:color="auto" w:fill="auto"/>
            <w:noWrap/>
            <w:vAlign w:val="bottom"/>
            <w:hideMark/>
          </w:tcPr>
          <w:p w14:paraId="5EB252E7"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247" w:type="dxa"/>
            <w:tcBorders>
              <w:top w:val="nil"/>
              <w:left w:val="nil"/>
              <w:bottom w:val="nil"/>
              <w:right w:val="nil"/>
            </w:tcBorders>
            <w:shd w:val="clear" w:color="auto" w:fill="auto"/>
            <w:noWrap/>
            <w:vAlign w:val="bottom"/>
            <w:hideMark/>
          </w:tcPr>
          <w:p w14:paraId="7A235217"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381124F5"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04C3945D"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r>
      <w:tr w:rsidR="00B334AA" w:rsidRPr="006536F0" w14:paraId="0ABA84F4" w14:textId="77777777" w:rsidTr="00B334AA">
        <w:trPr>
          <w:trHeight w:val="300"/>
        </w:trPr>
        <w:tc>
          <w:tcPr>
            <w:tcW w:w="3701" w:type="dxa"/>
            <w:tcBorders>
              <w:top w:val="nil"/>
              <w:left w:val="nil"/>
              <w:bottom w:val="nil"/>
              <w:right w:val="nil"/>
            </w:tcBorders>
            <w:shd w:val="clear" w:color="auto" w:fill="auto"/>
            <w:noWrap/>
            <w:vAlign w:val="bottom"/>
            <w:hideMark/>
          </w:tcPr>
          <w:p w14:paraId="74C97285" w14:textId="77777777" w:rsidR="006536F0" w:rsidRPr="006536F0" w:rsidRDefault="00911A92" w:rsidP="006536F0">
            <w:pPr>
              <w:spacing w:before="0" w:line="240" w:lineRule="auto"/>
              <w:ind w:left="0" w:right="0" w:firstLine="0"/>
              <w:rPr>
                <w:rFonts w:ascii="Times New Roman" w:eastAsia="Times New Roman" w:hAnsi="Times New Roman" w:cs="Times New Roman"/>
                <w:color w:val="000000"/>
              </w:rPr>
            </w:pPr>
            <w:r>
              <w:rPr>
                <w:rFonts w:ascii="Times New Roman" w:eastAsia="Times New Roman" w:hAnsi="Times New Roman" w:cs="Times New Roman"/>
                <w:color w:val="000000"/>
              </w:rPr>
              <w:t>In the future I want to have a company</w:t>
            </w:r>
          </w:p>
        </w:tc>
        <w:tc>
          <w:tcPr>
            <w:tcW w:w="1417" w:type="dxa"/>
            <w:tcBorders>
              <w:top w:val="nil"/>
              <w:left w:val="nil"/>
              <w:bottom w:val="nil"/>
              <w:right w:val="nil"/>
            </w:tcBorders>
            <w:shd w:val="clear" w:color="auto" w:fill="auto"/>
            <w:noWrap/>
            <w:vAlign w:val="bottom"/>
            <w:hideMark/>
          </w:tcPr>
          <w:p w14:paraId="6F3B4735"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0.930</w:t>
            </w:r>
          </w:p>
        </w:tc>
        <w:tc>
          <w:tcPr>
            <w:tcW w:w="1588" w:type="dxa"/>
            <w:tcBorders>
              <w:top w:val="nil"/>
              <w:left w:val="nil"/>
              <w:bottom w:val="nil"/>
              <w:right w:val="nil"/>
            </w:tcBorders>
            <w:shd w:val="clear" w:color="auto" w:fill="auto"/>
            <w:noWrap/>
            <w:vAlign w:val="bottom"/>
            <w:hideMark/>
          </w:tcPr>
          <w:p w14:paraId="5027B5DD"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247" w:type="dxa"/>
            <w:tcBorders>
              <w:top w:val="nil"/>
              <w:left w:val="nil"/>
              <w:bottom w:val="nil"/>
              <w:right w:val="nil"/>
            </w:tcBorders>
            <w:shd w:val="clear" w:color="auto" w:fill="auto"/>
            <w:noWrap/>
            <w:vAlign w:val="bottom"/>
            <w:hideMark/>
          </w:tcPr>
          <w:p w14:paraId="1E78B1A2"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17435F3B"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0EA929F0"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r>
      <w:tr w:rsidR="00B334AA" w:rsidRPr="006536F0" w14:paraId="6ED4B437" w14:textId="77777777" w:rsidTr="00B334AA">
        <w:trPr>
          <w:trHeight w:val="300"/>
        </w:trPr>
        <w:tc>
          <w:tcPr>
            <w:tcW w:w="3701" w:type="dxa"/>
            <w:tcBorders>
              <w:top w:val="nil"/>
              <w:left w:val="nil"/>
              <w:bottom w:val="nil"/>
              <w:right w:val="nil"/>
            </w:tcBorders>
            <w:shd w:val="clear" w:color="auto" w:fill="auto"/>
            <w:noWrap/>
            <w:vAlign w:val="bottom"/>
            <w:hideMark/>
          </w:tcPr>
          <w:p w14:paraId="308B30ED"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 xml:space="preserve">I have very seriously thought of starting a </w:t>
            </w:r>
            <w:r w:rsidR="00524105">
              <w:rPr>
                <w:rFonts w:ascii="Times New Roman" w:eastAsia="Times New Roman" w:hAnsi="Times New Roman" w:cs="Times New Roman"/>
                <w:color w:val="000000"/>
              </w:rPr>
              <w:t>company</w:t>
            </w:r>
          </w:p>
        </w:tc>
        <w:tc>
          <w:tcPr>
            <w:tcW w:w="1417" w:type="dxa"/>
            <w:tcBorders>
              <w:top w:val="nil"/>
              <w:left w:val="nil"/>
              <w:bottom w:val="nil"/>
              <w:right w:val="nil"/>
            </w:tcBorders>
            <w:shd w:val="clear" w:color="auto" w:fill="auto"/>
            <w:noWrap/>
            <w:vAlign w:val="bottom"/>
            <w:hideMark/>
          </w:tcPr>
          <w:p w14:paraId="66E0B4FC"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0,883</w:t>
            </w:r>
          </w:p>
        </w:tc>
        <w:tc>
          <w:tcPr>
            <w:tcW w:w="1588" w:type="dxa"/>
            <w:tcBorders>
              <w:top w:val="nil"/>
              <w:left w:val="nil"/>
              <w:bottom w:val="nil"/>
              <w:right w:val="nil"/>
            </w:tcBorders>
            <w:shd w:val="clear" w:color="auto" w:fill="auto"/>
            <w:noWrap/>
            <w:vAlign w:val="bottom"/>
            <w:hideMark/>
          </w:tcPr>
          <w:p w14:paraId="558C0CED"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247" w:type="dxa"/>
            <w:tcBorders>
              <w:top w:val="nil"/>
              <w:left w:val="nil"/>
              <w:bottom w:val="nil"/>
              <w:right w:val="nil"/>
            </w:tcBorders>
            <w:shd w:val="clear" w:color="auto" w:fill="auto"/>
            <w:noWrap/>
            <w:vAlign w:val="bottom"/>
            <w:hideMark/>
          </w:tcPr>
          <w:p w14:paraId="78D8B0B8"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2C006DC5"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277FD9D6"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r>
      <w:tr w:rsidR="00B334AA" w:rsidRPr="006536F0" w14:paraId="318AEACC" w14:textId="77777777" w:rsidTr="00B334AA">
        <w:trPr>
          <w:trHeight w:val="300"/>
        </w:trPr>
        <w:tc>
          <w:tcPr>
            <w:tcW w:w="3701" w:type="dxa"/>
            <w:tcBorders>
              <w:top w:val="nil"/>
              <w:left w:val="nil"/>
              <w:bottom w:val="nil"/>
              <w:right w:val="nil"/>
            </w:tcBorders>
            <w:shd w:val="clear" w:color="auto" w:fill="auto"/>
            <w:noWrap/>
            <w:vAlign w:val="bottom"/>
            <w:hideMark/>
          </w:tcPr>
          <w:p w14:paraId="71129B23" w14:textId="77777777" w:rsidR="006536F0" w:rsidRPr="006536F0" w:rsidRDefault="001F0061" w:rsidP="006536F0">
            <w:pPr>
              <w:spacing w:before="0" w:line="240" w:lineRule="auto"/>
              <w:ind w:left="0" w:right="0" w:firstLine="0"/>
              <w:rPr>
                <w:rFonts w:ascii="Times New Roman" w:eastAsia="Times New Roman" w:hAnsi="Times New Roman" w:cs="Times New Roman"/>
                <w:color w:val="000000"/>
              </w:rPr>
            </w:pPr>
            <w:r>
              <w:rPr>
                <w:rFonts w:ascii="Times New Roman" w:eastAsia="Times New Roman" w:hAnsi="Times New Roman" w:cs="Times New Roman"/>
                <w:color w:val="000000"/>
              </w:rPr>
              <w:t xml:space="preserve">I have </w:t>
            </w:r>
            <w:r w:rsidR="00C95D7B">
              <w:rPr>
                <w:rFonts w:ascii="Times New Roman" w:eastAsia="Times New Roman" w:hAnsi="Times New Roman" w:cs="Times New Roman"/>
                <w:color w:val="000000"/>
              </w:rPr>
              <w:t>the</w:t>
            </w:r>
            <w:r w:rsidR="006536F0" w:rsidRPr="006536F0">
              <w:rPr>
                <w:rFonts w:ascii="Times New Roman" w:eastAsia="Times New Roman" w:hAnsi="Times New Roman" w:cs="Times New Roman"/>
                <w:color w:val="000000"/>
              </w:rPr>
              <w:t xml:space="preserve"> i</w:t>
            </w:r>
            <w:r>
              <w:rPr>
                <w:rFonts w:ascii="Times New Roman" w:eastAsia="Times New Roman" w:hAnsi="Times New Roman" w:cs="Times New Roman"/>
                <w:color w:val="000000"/>
              </w:rPr>
              <w:t>ntention to start a company someday</w:t>
            </w:r>
            <w:r w:rsidR="00C95D7B">
              <w:rPr>
                <w:rFonts w:ascii="Times New Roman" w:eastAsia="Times New Roman" w:hAnsi="Times New Roman" w:cs="Times New Roman"/>
                <w:color w:val="000000"/>
              </w:rPr>
              <w:t xml:space="preserve"> </w:t>
            </w:r>
          </w:p>
        </w:tc>
        <w:tc>
          <w:tcPr>
            <w:tcW w:w="1417" w:type="dxa"/>
            <w:tcBorders>
              <w:top w:val="nil"/>
              <w:left w:val="nil"/>
              <w:bottom w:val="nil"/>
              <w:right w:val="nil"/>
            </w:tcBorders>
            <w:shd w:val="clear" w:color="auto" w:fill="auto"/>
            <w:noWrap/>
            <w:vAlign w:val="bottom"/>
            <w:hideMark/>
          </w:tcPr>
          <w:p w14:paraId="71D682FA"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0.878</w:t>
            </w:r>
          </w:p>
        </w:tc>
        <w:tc>
          <w:tcPr>
            <w:tcW w:w="1588" w:type="dxa"/>
            <w:tcBorders>
              <w:top w:val="nil"/>
              <w:left w:val="nil"/>
              <w:bottom w:val="nil"/>
              <w:right w:val="nil"/>
            </w:tcBorders>
            <w:shd w:val="clear" w:color="auto" w:fill="auto"/>
            <w:noWrap/>
            <w:vAlign w:val="bottom"/>
            <w:hideMark/>
          </w:tcPr>
          <w:p w14:paraId="4D6B9500"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247" w:type="dxa"/>
            <w:tcBorders>
              <w:top w:val="nil"/>
              <w:left w:val="nil"/>
              <w:bottom w:val="nil"/>
              <w:right w:val="nil"/>
            </w:tcBorders>
            <w:shd w:val="clear" w:color="auto" w:fill="auto"/>
            <w:noWrap/>
            <w:vAlign w:val="bottom"/>
            <w:hideMark/>
          </w:tcPr>
          <w:p w14:paraId="333FF54C"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37B22559"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484F9EC6"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r>
      <w:tr w:rsidR="00B334AA" w:rsidRPr="006536F0" w14:paraId="6C1D9782" w14:textId="77777777" w:rsidTr="00B334AA">
        <w:trPr>
          <w:trHeight w:val="300"/>
        </w:trPr>
        <w:tc>
          <w:tcPr>
            <w:tcW w:w="3701" w:type="dxa"/>
            <w:tcBorders>
              <w:top w:val="nil"/>
              <w:left w:val="nil"/>
              <w:bottom w:val="nil"/>
              <w:right w:val="nil"/>
            </w:tcBorders>
            <w:shd w:val="clear" w:color="auto" w:fill="auto"/>
            <w:noWrap/>
            <w:vAlign w:val="bottom"/>
            <w:hideMark/>
          </w:tcPr>
          <w:p w14:paraId="395E57EC"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417" w:type="dxa"/>
            <w:tcBorders>
              <w:top w:val="nil"/>
              <w:left w:val="nil"/>
              <w:bottom w:val="nil"/>
              <w:right w:val="nil"/>
            </w:tcBorders>
            <w:shd w:val="clear" w:color="auto" w:fill="auto"/>
            <w:noWrap/>
            <w:vAlign w:val="bottom"/>
            <w:hideMark/>
          </w:tcPr>
          <w:p w14:paraId="735FBAF8" w14:textId="77777777" w:rsidR="006536F0" w:rsidRPr="006536F0" w:rsidRDefault="006536F0" w:rsidP="006536F0">
            <w:pPr>
              <w:spacing w:before="0" w:line="240" w:lineRule="auto"/>
              <w:ind w:left="0" w:right="0" w:firstLine="0"/>
              <w:jc w:val="center"/>
              <w:rPr>
                <w:rFonts w:ascii="Times New Roman" w:eastAsia="Times New Roman" w:hAnsi="Times New Roman" w:cs="Times New Roman"/>
                <w:color w:val="000000"/>
              </w:rPr>
            </w:pPr>
          </w:p>
        </w:tc>
        <w:tc>
          <w:tcPr>
            <w:tcW w:w="1588" w:type="dxa"/>
            <w:tcBorders>
              <w:top w:val="nil"/>
              <w:left w:val="nil"/>
              <w:bottom w:val="nil"/>
              <w:right w:val="nil"/>
            </w:tcBorders>
            <w:shd w:val="clear" w:color="auto" w:fill="auto"/>
            <w:noWrap/>
            <w:vAlign w:val="bottom"/>
            <w:hideMark/>
          </w:tcPr>
          <w:p w14:paraId="3A94ABD0"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247" w:type="dxa"/>
            <w:tcBorders>
              <w:top w:val="nil"/>
              <w:left w:val="nil"/>
              <w:bottom w:val="nil"/>
              <w:right w:val="nil"/>
            </w:tcBorders>
            <w:shd w:val="clear" w:color="auto" w:fill="auto"/>
            <w:noWrap/>
            <w:vAlign w:val="bottom"/>
            <w:hideMark/>
          </w:tcPr>
          <w:p w14:paraId="74901DCE"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57D46078"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0985C685"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r>
      <w:tr w:rsidR="00B334AA" w:rsidRPr="006536F0" w14:paraId="3BF1740B" w14:textId="77777777" w:rsidTr="00B334AA">
        <w:trPr>
          <w:trHeight w:val="300"/>
        </w:trPr>
        <w:tc>
          <w:tcPr>
            <w:tcW w:w="3701" w:type="dxa"/>
            <w:tcBorders>
              <w:top w:val="nil"/>
              <w:left w:val="nil"/>
              <w:bottom w:val="nil"/>
              <w:right w:val="nil"/>
            </w:tcBorders>
            <w:shd w:val="clear" w:color="auto" w:fill="auto"/>
            <w:noWrap/>
            <w:vAlign w:val="bottom"/>
            <w:hideMark/>
          </w:tcPr>
          <w:p w14:paraId="464A4319"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417" w:type="dxa"/>
            <w:tcBorders>
              <w:top w:val="nil"/>
              <w:left w:val="nil"/>
              <w:bottom w:val="nil"/>
              <w:right w:val="nil"/>
            </w:tcBorders>
            <w:shd w:val="clear" w:color="auto" w:fill="auto"/>
            <w:noWrap/>
            <w:vAlign w:val="bottom"/>
            <w:hideMark/>
          </w:tcPr>
          <w:p w14:paraId="29FCED13"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588" w:type="dxa"/>
            <w:tcBorders>
              <w:top w:val="nil"/>
              <w:left w:val="nil"/>
              <w:bottom w:val="nil"/>
              <w:right w:val="nil"/>
            </w:tcBorders>
            <w:shd w:val="clear" w:color="auto" w:fill="auto"/>
            <w:noWrap/>
            <w:vAlign w:val="bottom"/>
            <w:hideMark/>
          </w:tcPr>
          <w:p w14:paraId="671FC752"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247" w:type="dxa"/>
            <w:tcBorders>
              <w:top w:val="nil"/>
              <w:left w:val="nil"/>
              <w:bottom w:val="nil"/>
              <w:right w:val="nil"/>
            </w:tcBorders>
            <w:shd w:val="clear" w:color="auto" w:fill="auto"/>
            <w:noWrap/>
            <w:vAlign w:val="bottom"/>
            <w:hideMark/>
          </w:tcPr>
          <w:p w14:paraId="492E7153"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15BE6382"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43FC2A59"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r>
      <w:tr w:rsidR="00B334AA" w:rsidRPr="006536F0" w14:paraId="40CE524C" w14:textId="77777777" w:rsidTr="00B334AA">
        <w:trPr>
          <w:trHeight w:val="300"/>
        </w:trPr>
        <w:tc>
          <w:tcPr>
            <w:tcW w:w="3701" w:type="dxa"/>
            <w:tcBorders>
              <w:top w:val="nil"/>
              <w:left w:val="nil"/>
              <w:bottom w:val="nil"/>
              <w:right w:val="nil"/>
            </w:tcBorders>
            <w:shd w:val="clear" w:color="auto" w:fill="auto"/>
            <w:noWrap/>
            <w:vAlign w:val="bottom"/>
            <w:hideMark/>
          </w:tcPr>
          <w:p w14:paraId="38FDB06C" w14:textId="77777777" w:rsidR="006536F0" w:rsidRPr="006536F0" w:rsidRDefault="006536F0" w:rsidP="006536F0">
            <w:pPr>
              <w:spacing w:before="0" w:line="240" w:lineRule="auto"/>
              <w:ind w:left="0" w:right="0" w:firstLine="0"/>
              <w:rPr>
                <w:rFonts w:ascii="Times New Roman" w:eastAsia="Times New Roman" w:hAnsi="Times New Roman" w:cs="Times New Roman"/>
                <w:i/>
                <w:iCs/>
                <w:color w:val="000000"/>
              </w:rPr>
            </w:pPr>
            <w:r w:rsidRPr="006536F0">
              <w:rPr>
                <w:rFonts w:ascii="Times New Roman" w:eastAsia="Times New Roman" w:hAnsi="Times New Roman" w:cs="Times New Roman"/>
                <w:i/>
                <w:iCs/>
                <w:color w:val="000000"/>
              </w:rPr>
              <w:t>Oportunism</w:t>
            </w:r>
          </w:p>
        </w:tc>
        <w:tc>
          <w:tcPr>
            <w:tcW w:w="1417" w:type="dxa"/>
            <w:tcBorders>
              <w:top w:val="nil"/>
              <w:left w:val="nil"/>
              <w:bottom w:val="nil"/>
              <w:right w:val="nil"/>
            </w:tcBorders>
            <w:shd w:val="clear" w:color="auto" w:fill="auto"/>
            <w:noWrap/>
            <w:vAlign w:val="bottom"/>
            <w:hideMark/>
          </w:tcPr>
          <w:p w14:paraId="776604AF"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1588" w:type="dxa"/>
            <w:tcBorders>
              <w:top w:val="nil"/>
              <w:left w:val="nil"/>
              <w:bottom w:val="nil"/>
              <w:right w:val="nil"/>
            </w:tcBorders>
            <w:shd w:val="clear" w:color="auto" w:fill="auto"/>
            <w:noWrap/>
            <w:vAlign w:val="bottom"/>
            <w:hideMark/>
          </w:tcPr>
          <w:p w14:paraId="1FCEAB88"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247" w:type="dxa"/>
            <w:tcBorders>
              <w:top w:val="nil"/>
              <w:left w:val="nil"/>
              <w:bottom w:val="nil"/>
              <w:right w:val="nil"/>
            </w:tcBorders>
            <w:shd w:val="clear" w:color="auto" w:fill="auto"/>
            <w:noWrap/>
            <w:vAlign w:val="bottom"/>
            <w:hideMark/>
          </w:tcPr>
          <w:p w14:paraId="569740EB"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03A26046"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07541C4C"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r>
      <w:tr w:rsidR="00B334AA" w:rsidRPr="006536F0" w14:paraId="6B49E7E0" w14:textId="77777777" w:rsidTr="00B334AA">
        <w:trPr>
          <w:trHeight w:val="300"/>
        </w:trPr>
        <w:tc>
          <w:tcPr>
            <w:tcW w:w="3701" w:type="dxa"/>
            <w:tcBorders>
              <w:top w:val="nil"/>
              <w:left w:val="nil"/>
              <w:bottom w:val="nil"/>
              <w:right w:val="nil"/>
            </w:tcBorders>
            <w:shd w:val="clear" w:color="auto" w:fill="auto"/>
            <w:noWrap/>
            <w:vAlign w:val="bottom"/>
            <w:hideMark/>
          </w:tcPr>
          <w:p w14:paraId="4637FA69"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I can easily see new trends and opportunities</w:t>
            </w:r>
          </w:p>
        </w:tc>
        <w:tc>
          <w:tcPr>
            <w:tcW w:w="1417" w:type="dxa"/>
            <w:tcBorders>
              <w:top w:val="nil"/>
              <w:left w:val="nil"/>
              <w:bottom w:val="nil"/>
              <w:right w:val="nil"/>
            </w:tcBorders>
            <w:shd w:val="clear" w:color="auto" w:fill="auto"/>
            <w:noWrap/>
            <w:vAlign w:val="bottom"/>
            <w:hideMark/>
          </w:tcPr>
          <w:p w14:paraId="6C8E6EF3"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0.820</w:t>
            </w:r>
          </w:p>
        </w:tc>
        <w:tc>
          <w:tcPr>
            <w:tcW w:w="1588" w:type="dxa"/>
            <w:tcBorders>
              <w:top w:val="nil"/>
              <w:left w:val="nil"/>
              <w:bottom w:val="nil"/>
              <w:right w:val="nil"/>
            </w:tcBorders>
            <w:shd w:val="clear" w:color="auto" w:fill="auto"/>
            <w:noWrap/>
            <w:vAlign w:val="bottom"/>
            <w:hideMark/>
          </w:tcPr>
          <w:p w14:paraId="2F435431"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0.842</w:t>
            </w:r>
          </w:p>
        </w:tc>
        <w:tc>
          <w:tcPr>
            <w:tcW w:w="1247" w:type="dxa"/>
            <w:tcBorders>
              <w:top w:val="nil"/>
              <w:left w:val="nil"/>
              <w:bottom w:val="nil"/>
              <w:right w:val="nil"/>
            </w:tcBorders>
            <w:shd w:val="clear" w:color="auto" w:fill="auto"/>
            <w:noWrap/>
            <w:vAlign w:val="bottom"/>
            <w:hideMark/>
          </w:tcPr>
          <w:p w14:paraId="4501B5A4"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0.850</w:t>
            </w:r>
          </w:p>
        </w:tc>
        <w:tc>
          <w:tcPr>
            <w:tcW w:w="851" w:type="dxa"/>
            <w:tcBorders>
              <w:top w:val="nil"/>
              <w:left w:val="nil"/>
              <w:bottom w:val="nil"/>
              <w:right w:val="nil"/>
            </w:tcBorders>
            <w:shd w:val="clear" w:color="auto" w:fill="auto"/>
            <w:noWrap/>
            <w:vAlign w:val="bottom"/>
            <w:hideMark/>
          </w:tcPr>
          <w:p w14:paraId="6DA2263F"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0.857</w:t>
            </w:r>
          </w:p>
        </w:tc>
        <w:tc>
          <w:tcPr>
            <w:tcW w:w="992" w:type="dxa"/>
            <w:tcBorders>
              <w:top w:val="nil"/>
              <w:left w:val="nil"/>
              <w:bottom w:val="nil"/>
              <w:right w:val="nil"/>
            </w:tcBorders>
            <w:shd w:val="clear" w:color="auto" w:fill="auto"/>
            <w:noWrap/>
            <w:vAlign w:val="bottom"/>
            <w:hideMark/>
          </w:tcPr>
          <w:p w14:paraId="00A23EA5"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0.698</w:t>
            </w:r>
          </w:p>
        </w:tc>
      </w:tr>
      <w:tr w:rsidR="00B334AA" w:rsidRPr="006536F0" w14:paraId="37BB235C" w14:textId="77777777" w:rsidTr="00B334AA">
        <w:trPr>
          <w:trHeight w:val="300"/>
        </w:trPr>
        <w:tc>
          <w:tcPr>
            <w:tcW w:w="3701" w:type="dxa"/>
            <w:tcBorders>
              <w:top w:val="nil"/>
              <w:left w:val="nil"/>
              <w:bottom w:val="nil"/>
              <w:right w:val="nil"/>
            </w:tcBorders>
            <w:shd w:val="clear" w:color="auto" w:fill="auto"/>
            <w:noWrap/>
            <w:vAlign w:val="bottom"/>
            <w:hideMark/>
          </w:tcPr>
          <w:p w14:paraId="0D517577"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I quickly found profitable opportunities</w:t>
            </w:r>
          </w:p>
        </w:tc>
        <w:tc>
          <w:tcPr>
            <w:tcW w:w="1417" w:type="dxa"/>
            <w:tcBorders>
              <w:top w:val="nil"/>
              <w:left w:val="nil"/>
              <w:bottom w:val="nil"/>
              <w:right w:val="nil"/>
            </w:tcBorders>
            <w:shd w:val="clear" w:color="auto" w:fill="auto"/>
            <w:noWrap/>
            <w:vAlign w:val="bottom"/>
            <w:hideMark/>
          </w:tcPr>
          <w:p w14:paraId="09140344"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0.823</w:t>
            </w:r>
          </w:p>
        </w:tc>
        <w:tc>
          <w:tcPr>
            <w:tcW w:w="1588" w:type="dxa"/>
            <w:tcBorders>
              <w:top w:val="nil"/>
              <w:left w:val="nil"/>
              <w:bottom w:val="nil"/>
              <w:right w:val="nil"/>
            </w:tcBorders>
            <w:shd w:val="clear" w:color="auto" w:fill="auto"/>
            <w:noWrap/>
            <w:vAlign w:val="bottom"/>
            <w:hideMark/>
          </w:tcPr>
          <w:p w14:paraId="5FCE018C"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1247" w:type="dxa"/>
            <w:tcBorders>
              <w:top w:val="nil"/>
              <w:left w:val="nil"/>
              <w:bottom w:val="nil"/>
              <w:right w:val="nil"/>
            </w:tcBorders>
            <w:shd w:val="clear" w:color="auto" w:fill="auto"/>
            <w:noWrap/>
            <w:vAlign w:val="bottom"/>
            <w:hideMark/>
          </w:tcPr>
          <w:p w14:paraId="7D1E3A63"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851" w:type="dxa"/>
            <w:tcBorders>
              <w:top w:val="nil"/>
              <w:left w:val="nil"/>
              <w:bottom w:val="nil"/>
              <w:right w:val="nil"/>
            </w:tcBorders>
            <w:shd w:val="clear" w:color="auto" w:fill="auto"/>
            <w:noWrap/>
            <w:vAlign w:val="bottom"/>
            <w:hideMark/>
          </w:tcPr>
          <w:p w14:paraId="0BB2E2B3"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992" w:type="dxa"/>
            <w:tcBorders>
              <w:top w:val="nil"/>
              <w:left w:val="nil"/>
              <w:bottom w:val="nil"/>
              <w:right w:val="nil"/>
            </w:tcBorders>
            <w:shd w:val="clear" w:color="auto" w:fill="auto"/>
            <w:noWrap/>
            <w:vAlign w:val="bottom"/>
            <w:hideMark/>
          </w:tcPr>
          <w:p w14:paraId="68AFB4E2"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r>
      <w:tr w:rsidR="00B334AA" w:rsidRPr="006536F0" w14:paraId="45C506C4" w14:textId="77777777" w:rsidTr="00B334AA">
        <w:trPr>
          <w:trHeight w:val="300"/>
        </w:trPr>
        <w:tc>
          <w:tcPr>
            <w:tcW w:w="3701" w:type="dxa"/>
            <w:tcBorders>
              <w:top w:val="nil"/>
              <w:left w:val="nil"/>
              <w:bottom w:val="nil"/>
              <w:right w:val="nil"/>
            </w:tcBorders>
            <w:shd w:val="clear" w:color="auto" w:fill="auto"/>
            <w:noWrap/>
            <w:vAlign w:val="bottom"/>
            <w:hideMark/>
          </w:tcPr>
          <w:p w14:paraId="2148516C"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I can anticipate various problems</w:t>
            </w:r>
          </w:p>
        </w:tc>
        <w:tc>
          <w:tcPr>
            <w:tcW w:w="1417" w:type="dxa"/>
            <w:tcBorders>
              <w:top w:val="nil"/>
              <w:left w:val="nil"/>
              <w:bottom w:val="nil"/>
              <w:right w:val="nil"/>
            </w:tcBorders>
            <w:shd w:val="clear" w:color="auto" w:fill="auto"/>
            <w:noWrap/>
            <w:vAlign w:val="bottom"/>
            <w:hideMark/>
          </w:tcPr>
          <w:p w14:paraId="6E685D45"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0.884</w:t>
            </w:r>
          </w:p>
        </w:tc>
        <w:tc>
          <w:tcPr>
            <w:tcW w:w="1588" w:type="dxa"/>
            <w:tcBorders>
              <w:top w:val="nil"/>
              <w:left w:val="nil"/>
              <w:bottom w:val="nil"/>
              <w:right w:val="nil"/>
            </w:tcBorders>
            <w:shd w:val="clear" w:color="auto" w:fill="auto"/>
            <w:noWrap/>
            <w:vAlign w:val="bottom"/>
            <w:hideMark/>
          </w:tcPr>
          <w:p w14:paraId="34CF1362"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247" w:type="dxa"/>
            <w:tcBorders>
              <w:top w:val="nil"/>
              <w:left w:val="nil"/>
              <w:bottom w:val="nil"/>
              <w:right w:val="nil"/>
            </w:tcBorders>
            <w:shd w:val="clear" w:color="auto" w:fill="auto"/>
            <w:noWrap/>
            <w:vAlign w:val="bottom"/>
            <w:hideMark/>
          </w:tcPr>
          <w:p w14:paraId="07275F10"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0C768EBB"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3B4E4BF7"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r>
      <w:tr w:rsidR="00B334AA" w:rsidRPr="006536F0" w14:paraId="426752F6" w14:textId="77777777" w:rsidTr="00B334AA">
        <w:trPr>
          <w:trHeight w:val="300"/>
        </w:trPr>
        <w:tc>
          <w:tcPr>
            <w:tcW w:w="3701" w:type="dxa"/>
            <w:tcBorders>
              <w:top w:val="nil"/>
              <w:left w:val="nil"/>
              <w:bottom w:val="nil"/>
              <w:right w:val="nil"/>
            </w:tcBorders>
            <w:shd w:val="clear" w:color="auto" w:fill="auto"/>
            <w:noWrap/>
            <w:vAlign w:val="bottom"/>
            <w:hideMark/>
          </w:tcPr>
          <w:p w14:paraId="32A16459"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I dare to take action in deciding something</w:t>
            </w:r>
          </w:p>
        </w:tc>
        <w:tc>
          <w:tcPr>
            <w:tcW w:w="1417" w:type="dxa"/>
            <w:tcBorders>
              <w:top w:val="nil"/>
              <w:left w:val="nil"/>
              <w:bottom w:val="nil"/>
              <w:right w:val="nil"/>
            </w:tcBorders>
            <w:shd w:val="clear" w:color="auto" w:fill="auto"/>
            <w:noWrap/>
            <w:vAlign w:val="bottom"/>
            <w:hideMark/>
          </w:tcPr>
          <w:p w14:paraId="74936752"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0.798</w:t>
            </w:r>
          </w:p>
        </w:tc>
        <w:tc>
          <w:tcPr>
            <w:tcW w:w="1588" w:type="dxa"/>
            <w:tcBorders>
              <w:top w:val="nil"/>
              <w:left w:val="nil"/>
              <w:bottom w:val="nil"/>
              <w:right w:val="nil"/>
            </w:tcBorders>
            <w:shd w:val="clear" w:color="auto" w:fill="auto"/>
            <w:noWrap/>
            <w:vAlign w:val="bottom"/>
            <w:hideMark/>
          </w:tcPr>
          <w:p w14:paraId="55EFAF72"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247" w:type="dxa"/>
            <w:tcBorders>
              <w:top w:val="nil"/>
              <w:left w:val="nil"/>
              <w:bottom w:val="nil"/>
              <w:right w:val="nil"/>
            </w:tcBorders>
            <w:shd w:val="clear" w:color="auto" w:fill="auto"/>
            <w:noWrap/>
            <w:vAlign w:val="bottom"/>
            <w:hideMark/>
          </w:tcPr>
          <w:p w14:paraId="672A8F97"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66D37243"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58D36F72"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r>
      <w:tr w:rsidR="00B334AA" w:rsidRPr="006536F0" w14:paraId="194E9DCC" w14:textId="77777777" w:rsidTr="00B334AA">
        <w:trPr>
          <w:trHeight w:val="300"/>
        </w:trPr>
        <w:tc>
          <w:tcPr>
            <w:tcW w:w="3701" w:type="dxa"/>
            <w:tcBorders>
              <w:top w:val="nil"/>
              <w:left w:val="nil"/>
              <w:bottom w:val="nil"/>
              <w:right w:val="nil"/>
            </w:tcBorders>
            <w:shd w:val="clear" w:color="auto" w:fill="auto"/>
            <w:noWrap/>
            <w:vAlign w:val="bottom"/>
            <w:hideMark/>
          </w:tcPr>
          <w:p w14:paraId="10E68C73" w14:textId="77777777" w:rsidR="006536F0" w:rsidRPr="006536F0" w:rsidRDefault="006536F0" w:rsidP="006536F0">
            <w:pPr>
              <w:spacing w:before="0" w:line="240" w:lineRule="auto"/>
              <w:ind w:left="0" w:right="0" w:firstLine="0"/>
              <w:rPr>
                <w:rFonts w:ascii="Times New Roman" w:eastAsia="Times New Roman" w:hAnsi="Times New Roman" w:cs="Times New Roman"/>
                <w:i/>
                <w:iCs/>
                <w:color w:val="000000"/>
              </w:rPr>
            </w:pPr>
            <w:r w:rsidRPr="006536F0">
              <w:rPr>
                <w:rFonts w:ascii="Times New Roman" w:eastAsia="Times New Roman" w:hAnsi="Times New Roman" w:cs="Times New Roman"/>
                <w:i/>
                <w:iCs/>
                <w:color w:val="000000"/>
              </w:rPr>
              <w:t>Creativity</w:t>
            </w:r>
          </w:p>
        </w:tc>
        <w:tc>
          <w:tcPr>
            <w:tcW w:w="1417" w:type="dxa"/>
            <w:tcBorders>
              <w:top w:val="nil"/>
              <w:left w:val="nil"/>
              <w:bottom w:val="nil"/>
              <w:right w:val="nil"/>
            </w:tcBorders>
            <w:shd w:val="clear" w:color="auto" w:fill="auto"/>
            <w:noWrap/>
            <w:vAlign w:val="bottom"/>
            <w:hideMark/>
          </w:tcPr>
          <w:p w14:paraId="77A6CC86"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1588" w:type="dxa"/>
            <w:tcBorders>
              <w:top w:val="nil"/>
              <w:left w:val="nil"/>
              <w:bottom w:val="nil"/>
              <w:right w:val="nil"/>
            </w:tcBorders>
            <w:shd w:val="clear" w:color="auto" w:fill="auto"/>
            <w:noWrap/>
            <w:vAlign w:val="bottom"/>
            <w:hideMark/>
          </w:tcPr>
          <w:p w14:paraId="55012C16"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247" w:type="dxa"/>
            <w:tcBorders>
              <w:top w:val="nil"/>
              <w:left w:val="nil"/>
              <w:bottom w:val="nil"/>
              <w:right w:val="nil"/>
            </w:tcBorders>
            <w:shd w:val="clear" w:color="auto" w:fill="auto"/>
            <w:noWrap/>
            <w:vAlign w:val="bottom"/>
            <w:hideMark/>
          </w:tcPr>
          <w:p w14:paraId="29052820"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45E12F30"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6ADC1CED"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r>
      <w:tr w:rsidR="00B334AA" w:rsidRPr="006536F0" w14:paraId="55C04D79" w14:textId="77777777" w:rsidTr="00B334AA">
        <w:trPr>
          <w:trHeight w:val="300"/>
        </w:trPr>
        <w:tc>
          <w:tcPr>
            <w:tcW w:w="3701" w:type="dxa"/>
            <w:tcBorders>
              <w:top w:val="nil"/>
              <w:left w:val="nil"/>
              <w:bottom w:val="nil"/>
              <w:right w:val="nil"/>
            </w:tcBorders>
            <w:shd w:val="clear" w:color="auto" w:fill="auto"/>
            <w:noWrap/>
            <w:vAlign w:val="bottom"/>
            <w:hideMark/>
          </w:tcPr>
          <w:p w14:paraId="78084B96" w14:textId="77777777" w:rsidR="006536F0" w:rsidRPr="006536F0" w:rsidRDefault="002A2739" w:rsidP="006536F0">
            <w:pPr>
              <w:spacing w:before="0" w:line="240" w:lineRule="auto"/>
              <w:ind w:left="0" w:right="0" w:firstLine="0"/>
              <w:rPr>
                <w:rFonts w:ascii="Times New Roman" w:eastAsia="Times New Roman" w:hAnsi="Times New Roman" w:cs="Times New Roman"/>
                <w:color w:val="000000"/>
              </w:rPr>
            </w:pPr>
            <w:r>
              <w:rPr>
                <w:rFonts w:ascii="Times New Roman" w:eastAsia="Times New Roman" w:hAnsi="Times New Roman" w:cs="Times New Roman"/>
                <w:color w:val="000000"/>
              </w:rPr>
              <w:t>I u</w:t>
            </w:r>
            <w:r w:rsidR="006536F0" w:rsidRPr="006536F0">
              <w:rPr>
                <w:rFonts w:ascii="Times New Roman" w:eastAsia="Times New Roman" w:hAnsi="Times New Roman" w:cs="Times New Roman"/>
                <w:color w:val="000000"/>
              </w:rPr>
              <w:t>sually have the most innovative ideas</w:t>
            </w:r>
          </w:p>
        </w:tc>
        <w:tc>
          <w:tcPr>
            <w:tcW w:w="1417" w:type="dxa"/>
            <w:tcBorders>
              <w:top w:val="nil"/>
              <w:left w:val="nil"/>
              <w:bottom w:val="nil"/>
              <w:right w:val="nil"/>
            </w:tcBorders>
            <w:shd w:val="clear" w:color="auto" w:fill="auto"/>
            <w:noWrap/>
            <w:vAlign w:val="bottom"/>
            <w:hideMark/>
          </w:tcPr>
          <w:p w14:paraId="7148A756"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0.750</w:t>
            </w:r>
          </w:p>
        </w:tc>
        <w:tc>
          <w:tcPr>
            <w:tcW w:w="1588" w:type="dxa"/>
            <w:tcBorders>
              <w:top w:val="nil"/>
              <w:left w:val="nil"/>
              <w:bottom w:val="nil"/>
              <w:right w:val="nil"/>
            </w:tcBorders>
            <w:shd w:val="clear" w:color="auto" w:fill="auto"/>
            <w:noWrap/>
            <w:vAlign w:val="bottom"/>
            <w:hideMark/>
          </w:tcPr>
          <w:p w14:paraId="0B48732D"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0.904</w:t>
            </w:r>
          </w:p>
        </w:tc>
        <w:tc>
          <w:tcPr>
            <w:tcW w:w="1247" w:type="dxa"/>
            <w:tcBorders>
              <w:top w:val="nil"/>
              <w:left w:val="nil"/>
              <w:bottom w:val="nil"/>
              <w:right w:val="nil"/>
            </w:tcBorders>
            <w:shd w:val="clear" w:color="auto" w:fill="auto"/>
            <w:noWrap/>
            <w:vAlign w:val="bottom"/>
            <w:hideMark/>
          </w:tcPr>
          <w:p w14:paraId="75772C3C"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0.918</w:t>
            </w:r>
          </w:p>
        </w:tc>
        <w:tc>
          <w:tcPr>
            <w:tcW w:w="851" w:type="dxa"/>
            <w:tcBorders>
              <w:top w:val="nil"/>
              <w:left w:val="nil"/>
              <w:bottom w:val="nil"/>
              <w:right w:val="nil"/>
            </w:tcBorders>
            <w:shd w:val="clear" w:color="auto" w:fill="auto"/>
            <w:noWrap/>
            <w:vAlign w:val="bottom"/>
            <w:hideMark/>
          </w:tcPr>
          <w:p w14:paraId="77E8DE0C"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0.870</w:t>
            </w:r>
          </w:p>
        </w:tc>
        <w:tc>
          <w:tcPr>
            <w:tcW w:w="992" w:type="dxa"/>
            <w:tcBorders>
              <w:top w:val="nil"/>
              <w:left w:val="nil"/>
              <w:bottom w:val="nil"/>
              <w:right w:val="nil"/>
            </w:tcBorders>
            <w:shd w:val="clear" w:color="auto" w:fill="auto"/>
            <w:noWrap/>
            <w:vAlign w:val="bottom"/>
            <w:hideMark/>
          </w:tcPr>
          <w:p w14:paraId="3B9B7410"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0.716</w:t>
            </w:r>
          </w:p>
        </w:tc>
      </w:tr>
      <w:tr w:rsidR="00B334AA" w:rsidRPr="006536F0" w14:paraId="781F5BE7" w14:textId="77777777" w:rsidTr="00B334AA">
        <w:trPr>
          <w:trHeight w:val="300"/>
        </w:trPr>
        <w:tc>
          <w:tcPr>
            <w:tcW w:w="3701" w:type="dxa"/>
            <w:tcBorders>
              <w:top w:val="nil"/>
              <w:left w:val="nil"/>
              <w:bottom w:val="nil"/>
              <w:right w:val="nil"/>
            </w:tcBorders>
            <w:shd w:val="clear" w:color="auto" w:fill="auto"/>
            <w:noWrap/>
            <w:vAlign w:val="bottom"/>
            <w:hideMark/>
          </w:tcPr>
          <w:p w14:paraId="4D68F59F"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I am confident in my abiliies</w:t>
            </w:r>
          </w:p>
        </w:tc>
        <w:tc>
          <w:tcPr>
            <w:tcW w:w="1417" w:type="dxa"/>
            <w:tcBorders>
              <w:top w:val="nil"/>
              <w:left w:val="nil"/>
              <w:bottom w:val="nil"/>
              <w:right w:val="nil"/>
            </w:tcBorders>
            <w:shd w:val="clear" w:color="auto" w:fill="auto"/>
            <w:noWrap/>
            <w:vAlign w:val="bottom"/>
            <w:hideMark/>
          </w:tcPr>
          <w:p w14:paraId="4EA3A65C"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0.870</w:t>
            </w:r>
          </w:p>
        </w:tc>
        <w:tc>
          <w:tcPr>
            <w:tcW w:w="1588" w:type="dxa"/>
            <w:tcBorders>
              <w:top w:val="nil"/>
              <w:left w:val="nil"/>
              <w:bottom w:val="nil"/>
              <w:right w:val="nil"/>
            </w:tcBorders>
            <w:shd w:val="clear" w:color="auto" w:fill="auto"/>
            <w:noWrap/>
            <w:vAlign w:val="bottom"/>
            <w:hideMark/>
          </w:tcPr>
          <w:p w14:paraId="7731E9D7"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1247" w:type="dxa"/>
            <w:tcBorders>
              <w:top w:val="nil"/>
              <w:left w:val="nil"/>
              <w:bottom w:val="nil"/>
              <w:right w:val="nil"/>
            </w:tcBorders>
            <w:shd w:val="clear" w:color="auto" w:fill="auto"/>
            <w:noWrap/>
            <w:vAlign w:val="bottom"/>
            <w:hideMark/>
          </w:tcPr>
          <w:p w14:paraId="50E4D5D0"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851" w:type="dxa"/>
            <w:tcBorders>
              <w:top w:val="nil"/>
              <w:left w:val="nil"/>
              <w:bottom w:val="nil"/>
              <w:right w:val="nil"/>
            </w:tcBorders>
            <w:shd w:val="clear" w:color="auto" w:fill="auto"/>
            <w:noWrap/>
            <w:vAlign w:val="bottom"/>
            <w:hideMark/>
          </w:tcPr>
          <w:p w14:paraId="75EB7E60"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992" w:type="dxa"/>
            <w:tcBorders>
              <w:top w:val="nil"/>
              <w:left w:val="nil"/>
              <w:bottom w:val="nil"/>
              <w:right w:val="nil"/>
            </w:tcBorders>
            <w:shd w:val="clear" w:color="auto" w:fill="auto"/>
            <w:noWrap/>
            <w:vAlign w:val="bottom"/>
            <w:hideMark/>
          </w:tcPr>
          <w:p w14:paraId="665C25B4"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r>
      <w:tr w:rsidR="00B334AA" w:rsidRPr="006536F0" w14:paraId="2334F4C3" w14:textId="77777777" w:rsidTr="00B334AA">
        <w:trPr>
          <w:trHeight w:val="300"/>
        </w:trPr>
        <w:tc>
          <w:tcPr>
            <w:tcW w:w="3701" w:type="dxa"/>
            <w:tcBorders>
              <w:top w:val="nil"/>
              <w:left w:val="nil"/>
              <w:bottom w:val="nil"/>
              <w:right w:val="nil"/>
            </w:tcBorders>
            <w:shd w:val="clear" w:color="auto" w:fill="auto"/>
            <w:noWrap/>
            <w:vAlign w:val="bottom"/>
            <w:hideMark/>
          </w:tcPr>
          <w:p w14:paraId="6615B43D"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I am interested in exploring different and complex problem</w:t>
            </w:r>
            <w:r w:rsidR="002A2739">
              <w:rPr>
                <w:rFonts w:ascii="Times New Roman" w:eastAsia="Times New Roman" w:hAnsi="Times New Roman" w:cs="Times New Roman"/>
                <w:color w:val="000000"/>
              </w:rPr>
              <w:t>s</w:t>
            </w:r>
            <w:r w:rsidRPr="006536F0">
              <w:rPr>
                <w:rFonts w:ascii="Times New Roman" w:eastAsia="Times New Roman" w:hAnsi="Times New Roman" w:cs="Times New Roman"/>
                <w:color w:val="000000"/>
              </w:rPr>
              <w:t xml:space="preserve"> to find </w:t>
            </w:r>
            <w:r w:rsidR="002A2739">
              <w:rPr>
                <w:rFonts w:ascii="Times New Roman" w:eastAsia="Times New Roman" w:hAnsi="Times New Roman" w:cs="Times New Roman"/>
                <w:color w:val="000000"/>
              </w:rPr>
              <w:t xml:space="preserve"> a </w:t>
            </w:r>
            <w:r w:rsidRPr="006536F0">
              <w:rPr>
                <w:rFonts w:ascii="Times New Roman" w:eastAsia="Times New Roman" w:hAnsi="Times New Roman" w:cs="Times New Roman"/>
                <w:color w:val="000000"/>
              </w:rPr>
              <w:t>solution</w:t>
            </w:r>
          </w:p>
        </w:tc>
        <w:tc>
          <w:tcPr>
            <w:tcW w:w="1417" w:type="dxa"/>
            <w:tcBorders>
              <w:top w:val="nil"/>
              <w:left w:val="nil"/>
              <w:bottom w:val="nil"/>
              <w:right w:val="nil"/>
            </w:tcBorders>
            <w:shd w:val="clear" w:color="auto" w:fill="auto"/>
            <w:noWrap/>
            <w:vAlign w:val="bottom"/>
            <w:hideMark/>
          </w:tcPr>
          <w:p w14:paraId="69B063CC"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0.780</w:t>
            </w:r>
          </w:p>
        </w:tc>
        <w:tc>
          <w:tcPr>
            <w:tcW w:w="1588" w:type="dxa"/>
            <w:tcBorders>
              <w:top w:val="nil"/>
              <w:left w:val="nil"/>
              <w:bottom w:val="nil"/>
              <w:right w:val="nil"/>
            </w:tcBorders>
            <w:shd w:val="clear" w:color="auto" w:fill="auto"/>
            <w:noWrap/>
            <w:vAlign w:val="bottom"/>
            <w:hideMark/>
          </w:tcPr>
          <w:p w14:paraId="2EF16892"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247" w:type="dxa"/>
            <w:tcBorders>
              <w:top w:val="nil"/>
              <w:left w:val="nil"/>
              <w:bottom w:val="nil"/>
              <w:right w:val="nil"/>
            </w:tcBorders>
            <w:shd w:val="clear" w:color="auto" w:fill="auto"/>
            <w:noWrap/>
            <w:vAlign w:val="bottom"/>
            <w:hideMark/>
          </w:tcPr>
          <w:p w14:paraId="7E456C3F"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4856AA77"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3FD6818E"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r>
      <w:tr w:rsidR="00B334AA" w:rsidRPr="006536F0" w14:paraId="73B2DC8B" w14:textId="77777777" w:rsidTr="00B334AA">
        <w:trPr>
          <w:trHeight w:val="300"/>
        </w:trPr>
        <w:tc>
          <w:tcPr>
            <w:tcW w:w="3701" w:type="dxa"/>
            <w:tcBorders>
              <w:top w:val="nil"/>
              <w:left w:val="nil"/>
              <w:bottom w:val="nil"/>
              <w:right w:val="nil"/>
            </w:tcBorders>
            <w:shd w:val="clear" w:color="auto" w:fill="auto"/>
            <w:noWrap/>
            <w:vAlign w:val="bottom"/>
            <w:hideMark/>
          </w:tcPr>
          <w:p w14:paraId="419E9DF4"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I always think positively about situations that are considered doubtful by other</w:t>
            </w:r>
          </w:p>
        </w:tc>
        <w:tc>
          <w:tcPr>
            <w:tcW w:w="1417" w:type="dxa"/>
            <w:tcBorders>
              <w:top w:val="nil"/>
              <w:left w:val="nil"/>
              <w:bottom w:val="nil"/>
              <w:right w:val="nil"/>
            </w:tcBorders>
            <w:shd w:val="clear" w:color="auto" w:fill="auto"/>
            <w:noWrap/>
            <w:vAlign w:val="bottom"/>
            <w:hideMark/>
          </w:tcPr>
          <w:p w14:paraId="7D1E6D8F"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0.890</w:t>
            </w:r>
          </w:p>
        </w:tc>
        <w:tc>
          <w:tcPr>
            <w:tcW w:w="1588" w:type="dxa"/>
            <w:tcBorders>
              <w:top w:val="nil"/>
              <w:left w:val="nil"/>
              <w:bottom w:val="nil"/>
              <w:right w:val="nil"/>
            </w:tcBorders>
            <w:shd w:val="clear" w:color="auto" w:fill="auto"/>
            <w:noWrap/>
            <w:vAlign w:val="bottom"/>
            <w:hideMark/>
          </w:tcPr>
          <w:p w14:paraId="135DF193"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247" w:type="dxa"/>
            <w:tcBorders>
              <w:top w:val="nil"/>
              <w:left w:val="nil"/>
              <w:bottom w:val="nil"/>
              <w:right w:val="nil"/>
            </w:tcBorders>
            <w:shd w:val="clear" w:color="auto" w:fill="auto"/>
            <w:noWrap/>
            <w:vAlign w:val="bottom"/>
            <w:hideMark/>
          </w:tcPr>
          <w:p w14:paraId="16095A2A"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7FD4B4DA"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1E2B06DC"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r>
      <w:tr w:rsidR="00B334AA" w:rsidRPr="006536F0" w14:paraId="1714468E" w14:textId="77777777" w:rsidTr="00B334AA">
        <w:trPr>
          <w:trHeight w:val="300"/>
        </w:trPr>
        <w:tc>
          <w:tcPr>
            <w:tcW w:w="3701" w:type="dxa"/>
            <w:tcBorders>
              <w:top w:val="nil"/>
              <w:left w:val="nil"/>
              <w:bottom w:val="nil"/>
              <w:right w:val="nil"/>
            </w:tcBorders>
            <w:shd w:val="clear" w:color="auto" w:fill="auto"/>
            <w:noWrap/>
            <w:vAlign w:val="bottom"/>
            <w:hideMark/>
          </w:tcPr>
          <w:p w14:paraId="2FC3AA4C" w14:textId="77777777" w:rsidR="006536F0" w:rsidRPr="006536F0" w:rsidRDefault="006536F0" w:rsidP="006536F0">
            <w:pPr>
              <w:spacing w:before="0" w:line="240" w:lineRule="auto"/>
              <w:ind w:left="0" w:right="0" w:firstLine="0"/>
              <w:rPr>
                <w:rFonts w:ascii="Times New Roman" w:eastAsia="Times New Roman" w:hAnsi="Times New Roman" w:cs="Times New Roman"/>
                <w:i/>
                <w:iCs/>
                <w:color w:val="000000"/>
              </w:rPr>
            </w:pPr>
            <w:r w:rsidRPr="006536F0">
              <w:rPr>
                <w:rFonts w:ascii="Times New Roman" w:eastAsia="Times New Roman" w:hAnsi="Times New Roman" w:cs="Times New Roman"/>
                <w:i/>
                <w:iCs/>
                <w:color w:val="000000"/>
              </w:rPr>
              <w:t>Proactive</w:t>
            </w:r>
          </w:p>
        </w:tc>
        <w:tc>
          <w:tcPr>
            <w:tcW w:w="1417" w:type="dxa"/>
            <w:tcBorders>
              <w:top w:val="nil"/>
              <w:left w:val="nil"/>
              <w:bottom w:val="nil"/>
              <w:right w:val="nil"/>
            </w:tcBorders>
            <w:shd w:val="clear" w:color="auto" w:fill="auto"/>
            <w:noWrap/>
            <w:vAlign w:val="bottom"/>
            <w:hideMark/>
          </w:tcPr>
          <w:p w14:paraId="0068EB5F"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1588" w:type="dxa"/>
            <w:tcBorders>
              <w:top w:val="nil"/>
              <w:left w:val="nil"/>
              <w:bottom w:val="nil"/>
              <w:right w:val="nil"/>
            </w:tcBorders>
            <w:shd w:val="clear" w:color="auto" w:fill="auto"/>
            <w:noWrap/>
            <w:vAlign w:val="bottom"/>
            <w:hideMark/>
          </w:tcPr>
          <w:p w14:paraId="541A531C"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247" w:type="dxa"/>
            <w:tcBorders>
              <w:top w:val="nil"/>
              <w:left w:val="nil"/>
              <w:bottom w:val="nil"/>
              <w:right w:val="nil"/>
            </w:tcBorders>
            <w:shd w:val="clear" w:color="auto" w:fill="auto"/>
            <w:noWrap/>
            <w:vAlign w:val="bottom"/>
            <w:hideMark/>
          </w:tcPr>
          <w:p w14:paraId="10F32A79"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5BB128E4"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367A90DD"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r>
      <w:tr w:rsidR="00B334AA" w:rsidRPr="006536F0" w14:paraId="0892C8A6" w14:textId="77777777" w:rsidTr="00B334AA">
        <w:trPr>
          <w:trHeight w:val="300"/>
        </w:trPr>
        <w:tc>
          <w:tcPr>
            <w:tcW w:w="3701" w:type="dxa"/>
            <w:tcBorders>
              <w:top w:val="nil"/>
              <w:left w:val="nil"/>
              <w:bottom w:val="nil"/>
              <w:right w:val="nil"/>
            </w:tcBorders>
            <w:shd w:val="clear" w:color="auto" w:fill="auto"/>
            <w:noWrap/>
            <w:vAlign w:val="bottom"/>
            <w:hideMark/>
          </w:tcPr>
          <w:p w14:paraId="7FE36802"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I endur</w:t>
            </w:r>
            <w:r w:rsidR="00CF726B">
              <w:rPr>
                <w:rFonts w:ascii="Times New Roman" w:eastAsia="Times New Roman" w:hAnsi="Times New Roman" w:cs="Times New Roman"/>
                <w:color w:val="000000"/>
              </w:rPr>
              <w:t>e even in difficult circumstanc</w:t>
            </w:r>
            <w:r w:rsidRPr="006536F0">
              <w:rPr>
                <w:rFonts w:ascii="Times New Roman" w:eastAsia="Times New Roman" w:hAnsi="Times New Roman" w:cs="Times New Roman"/>
                <w:color w:val="000000"/>
              </w:rPr>
              <w:t>es</w:t>
            </w:r>
          </w:p>
        </w:tc>
        <w:tc>
          <w:tcPr>
            <w:tcW w:w="1417" w:type="dxa"/>
            <w:tcBorders>
              <w:top w:val="nil"/>
              <w:left w:val="nil"/>
              <w:bottom w:val="nil"/>
              <w:right w:val="nil"/>
            </w:tcBorders>
            <w:shd w:val="clear" w:color="auto" w:fill="auto"/>
            <w:noWrap/>
            <w:vAlign w:val="bottom"/>
            <w:hideMark/>
          </w:tcPr>
          <w:p w14:paraId="521A1E4B"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0.879</w:t>
            </w:r>
          </w:p>
        </w:tc>
        <w:tc>
          <w:tcPr>
            <w:tcW w:w="1588" w:type="dxa"/>
            <w:tcBorders>
              <w:top w:val="nil"/>
              <w:left w:val="nil"/>
              <w:bottom w:val="nil"/>
              <w:right w:val="nil"/>
            </w:tcBorders>
            <w:shd w:val="clear" w:color="auto" w:fill="auto"/>
            <w:noWrap/>
            <w:vAlign w:val="bottom"/>
            <w:hideMark/>
          </w:tcPr>
          <w:p w14:paraId="4F090FF7"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0.875</w:t>
            </w:r>
          </w:p>
        </w:tc>
        <w:tc>
          <w:tcPr>
            <w:tcW w:w="1247" w:type="dxa"/>
            <w:tcBorders>
              <w:top w:val="nil"/>
              <w:left w:val="nil"/>
              <w:bottom w:val="nil"/>
              <w:right w:val="nil"/>
            </w:tcBorders>
            <w:shd w:val="clear" w:color="auto" w:fill="auto"/>
            <w:noWrap/>
            <w:vAlign w:val="bottom"/>
            <w:hideMark/>
          </w:tcPr>
          <w:p w14:paraId="29B66613"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0.866</w:t>
            </w:r>
          </w:p>
        </w:tc>
        <w:tc>
          <w:tcPr>
            <w:tcW w:w="851" w:type="dxa"/>
            <w:tcBorders>
              <w:top w:val="nil"/>
              <w:left w:val="nil"/>
              <w:bottom w:val="nil"/>
              <w:right w:val="nil"/>
            </w:tcBorders>
            <w:shd w:val="clear" w:color="auto" w:fill="auto"/>
            <w:noWrap/>
            <w:vAlign w:val="bottom"/>
            <w:hideMark/>
          </w:tcPr>
          <w:p w14:paraId="5576BD98"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0.949</w:t>
            </w:r>
          </w:p>
        </w:tc>
        <w:tc>
          <w:tcPr>
            <w:tcW w:w="992" w:type="dxa"/>
            <w:tcBorders>
              <w:top w:val="nil"/>
              <w:left w:val="nil"/>
              <w:bottom w:val="nil"/>
              <w:right w:val="nil"/>
            </w:tcBorders>
            <w:shd w:val="clear" w:color="auto" w:fill="auto"/>
            <w:noWrap/>
            <w:vAlign w:val="bottom"/>
            <w:hideMark/>
          </w:tcPr>
          <w:p w14:paraId="47545020"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0.675</w:t>
            </w:r>
          </w:p>
        </w:tc>
      </w:tr>
      <w:tr w:rsidR="00B334AA" w:rsidRPr="006536F0" w14:paraId="22A9E3BC" w14:textId="77777777" w:rsidTr="00B334AA">
        <w:trPr>
          <w:trHeight w:val="300"/>
        </w:trPr>
        <w:tc>
          <w:tcPr>
            <w:tcW w:w="3701" w:type="dxa"/>
            <w:tcBorders>
              <w:top w:val="nil"/>
              <w:left w:val="nil"/>
              <w:bottom w:val="nil"/>
              <w:right w:val="nil"/>
            </w:tcBorders>
            <w:shd w:val="clear" w:color="auto" w:fill="auto"/>
            <w:noWrap/>
            <w:vAlign w:val="bottom"/>
            <w:hideMark/>
          </w:tcPr>
          <w:p w14:paraId="022846CD"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lastRenderedPageBreak/>
              <w:t>I always looking for new ways to improve my life</w:t>
            </w:r>
          </w:p>
        </w:tc>
        <w:tc>
          <w:tcPr>
            <w:tcW w:w="1417" w:type="dxa"/>
            <w:tcBorders>
              <w:top w:val="nil"/>
              <w:left w:val="nil"/>
              <w:bottom w:val="nil"/>
              <w:right w:val="nil"/>
            </w:tcBorders>
            <w:shd w:val="clear" w:color="auto" w:fill="auto"/>
            <w:noWrap/>
            <w:vAlign w:val="bottom"/>
            <w:hideMark/>
          </w:tcPr>
          <w:p w14:paraId="5E30C651"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0.820</w:t>
            </w:r>
          </w:p>
        </w:tc>
        <w:tc>
          <w:tcPr>
            <w:tcW w:w="1588" w:type="dxa"/>
            <w:tcBorders>
              <w:top w:val="nil"/>
              <w:left w:val="nil"/>
              <w:bottom w:val="nil"/>
              <w:right w:val="nil"/>
            </w:tcBorders>
            <w:shd w:val="clear" w:color="auto" w:fill="auto"/>
            <w:noWrap/>
            <w:vAlign w:val="bottom"/>
            <w:hideMark/>
          </w:tcPr>
          <w:p w14:paraId="1034F2D7"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1247" w:type="dxa"/>
            <w:tcBorders>
              <w:top w:val="nil"/>
              <w:left w:val="nil"/>
              <w:bottom w:val="nil"/>
              <w:right w:val="nil"/>
            </w:tcBorders>
            <w:shd w:val="clear" w:color="auto" w:fill="auto"/>
            <w:noWrap/>
            <w:vAlign w:val="bottom"/>
            <w:hideMark/>
          </w:tcPr>
          <w:p w14:paraId="5A54CB51"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851" w:type="dxa"/>
            <w:tcBorders>
              <w:top w:val="nil"/>
              <w:left w:val="nil"/>
              <w:bottom w:val="nil"/>
              <w:right w:val="nil"/>
            </w:tcBorders>
            <w:shd w:val="clear" w:color="auto" w:fill="auto"/>
            <w:noWrap/>
            <w:vAlign w:val="bottom"/>
            <w:hideMark/>
          </w:tcPr>
          <w:p w14:paraId="0208B886"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992" w:type="dxa"/>
            <w:tcBorders>
              <w:top w:val="nil"/>
              <w:left w:val="nil"/>
              <w:bottom w:val="nil"/>
              <w:right w:val="nil"/>
            </w:tcBorders>
            <w:shd w:val="clear" w:color="auto" w:fill="auto"/>
            <w:noWrap/>
            <w:vAlign w:val="bottom"/>
            <w:hideMark/>
          </w:tcPr>
          <w:p w14:paraId="239B94D8"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r>
      <w:tr w:rsidR="00B334AA" w:rsidRPr="006536F0" w14:paraId="3F97F54F" w14:textId="77777777" w:rsidTr="00B334AA">
        <w:trPr>
          <w:trHeight w:val="300"/>
        </w:trPr>
        <w:tc>
          <w:tcPr>
            <w:tcW w:w="3701" w:type="dxa"/>
            <w:tcBorders>
              <w:top w:val="nil"/>
              <w:left w:val="nil"/>
              <w:bottom w:val="nil"/>
              <w:right w:val="nil"/>
            </w:tcBorders>
            <w:shd w:val="clear" w:color="auto" w:fill="auto"/>
            <w:noWrap/>
            <w:vAlign w:val="bottom"/>
            <w:hideMark/>
          </w:tcPr>
          <w:p w14:paraId="6A9275CA"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I always fight for ideas</w:t>
            </w:r>
          </w:p>
        </w:tc>
        <w:tc>
          <w:tcPr>
            <w:tcW w:w="1417" w:type="dxa"/>
            <w:tcBorders>
              <w:top w:val="nil"/>
              <w:left w:val="nil"/>
              <w:bottom w:val="nil"/>
              <w:right w:val="nil"/>
            </w:tcBorders>
            <w:shd w:val="clear" w:color="auto" w:fill="auto"/>
            <w:noWrap/>
            <w:vAlign w:val="bottom"/>
            <w:hideMark/>
          </w:tcPr>
          <w:p w14:paraId="0FBDC610"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0.790</w:t>
            </w:r>
          </w:p>
        </w:tc>
        <w:tc>
          <w:tcPr>
            <w:tcW w:w="1588" w:type="dxa"/>
            <w:tcBorders>
              <w:top w:val="nil"/>
              <w:left w:val="nil"/>
              <w:bottom w:val="nil"/>
              <w:right w:val="nil"/>
            </w:tcBorders>
            <w:shd w:val="clear" w:color="auto" w:fill="auto"/>
            <w:noWrap/>
            <w:vAlign w:val="bottom"/>
            <w:hideMark/>
          </w:tcPr>
          <w:p w14:paraId="7E641B11"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247" w:type="dxa"/>
            <w:tcBorders>
              <w:top w:val="nil"/>
              <w:left w:val="nil"/>
              <w:bottom w:val="nil"/>
              <w:right w:val="nil"/>
            </w:tcBorders>
            <w:shd w:val="clear" w:color="auto" w:fill="auto"/>
            <w:noWrap/>
            <w:vAlign w:val="bottom"/>
            <w:hideMark/>
          </w:tcPr>
          <w:p w14:paraId="616F5169"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06931B44"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5489A551"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r>
      <w:tr w:rsidR="00B334AA" w:rsidRPr="006536F0" w14:paraId="09AF33C2" w14:textId="77777777" w:rsidTr="00B334AA">
        <w:trPr>
          <w:trHeight w:val="300"/>
        </w:trPr>
        <w:tc>
          <w:tcPr>
            <w:tcW w:w="3701" w:type="dxa"/>
            <w:tcBorders>
              <w:top w:val="nil"/>
              <w:left w:val="nil"/>
              <w:bottom w:val="nil"/>
              <w:right w:val="nil"/>
            </w:tcBorders>
            <w:shd w:val="clear" w:color="auto" w:fill="auto"/>
            <w:noWrap/>
            <w:vAlign w:val="bottom"/>
            <w:hideMark/>
          </w:tcPr>
          <w:p w14:paraId="43AAAC38"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I have the advantage of identifying opportunities</w:t>
            </w:r>
          </w:p>
        </w:tc>
        <w:tc>
          <w:tcPr>
            <w:tcW w:w="1417" w:type="dxa"/>
            <w:tcBorders>
              <w:top w:val="nil"/>
              <w:left w:val="nil"/>
              <w:bottom w:val="nil"/>
              <w:right w:val="nil"/>
            </w:tcBorders>
            <w:shd w:val="clear" w:color="auto" w:fill="auto"/>
            <w:noWrap/>
            <w:vAlign w:val="bottom"/>
            <w:hideMark/>
          </w:tcPr>
          <w:p w14:paraId="059DB5FE"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0.900</w:t>
            </w:r>
          </w:p>
        </w:tc>
        <w:tc>
          <w:tcPr>
            <w:tcW w:w="1588" w:type="dxa"/>
            <w:tcBorders>
              <w:top w:val="nil"/>
              <w:left w:val="nil"/>
              <w:bottom w:val="nil"/>
              <w:right w:val="nil"/>
            </w:tcBorders>
            <w:shd w:val="clear" w:color="auto" w:fill="auto"/>
            <w:noWrap/>
            <w:vAlign w:val="bottom"/>
            <w:hideMark/>
          </w:tcPr>
          <w:p w14:paraId="0E5B75FE"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247" w:type="dxa"/>
            <w:tcBorders>
              <w:top w:val="nil"/>
              <w:left w:val="nil"/>
              <w:bottom w:val="nil"/>
              <w:right w:val="nil"/>
            </w:tcBorders>
            <w:shd w:val="clear" w:color="auto" w:fill="auto"/>
            <w:noWrap/>
            <w:vAlign w:val="bottom"/>
            <w:hideMark/>
          </w:tcPr>
          <w:p w14:paraId="65CA44E6"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1BC20B2A"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7E331B67"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r>
      <w:tr w:rsidR="00B334AA" w:rsidRPr="006536F0" w14:paraId="726BEFE8" w14:textId="77777777" w:rsidTr="00B334AA">
        <w:trPr>
          <w:trHeight w:val="300"/>
        </w:trPr>
        <w:tc>
          <w:tcPr>
            <w:tcW w:w="3701" w:type="dxa"/>
            <w:tcBorders>
              <w:top w:val="nil"/>
              <w:left w:val="nil"/>
              <w:bottom w:val="nil"/>
              <w:right w:val="nil"/>
            </w:tcBorders>
            <w:shd w:val="clear" w:color="auto" w:fill="auto"/>
            <w:noWrap/>
            <w:vAlign w:val="bottom"/>
            <w:hideMark/>
          </w:tcPr>
          <w:p w14:paraId="21615E56" w14:textId="77777777" w:rsidR="006536F0" w:rsidRPr="006536F0" w:rsidRDefault="006536F0" w:rsidP="006536F0">
            <w:pPr>
              <w:spacing w:before="0" w:line="240" w:lineRule="auto"/>
              <w:ind w:left="0" w:right="0" w:firstLine="0"/>
              <w:rPr>
                <w:rFonts w:ascii="Times New Roman" w:eastAsia="Times New Roman" w:hAnsi="Times New Roman" w:cs="Times New Roman"/>
                <w:i/>
                <w:iCs/>
                <w:color w:val="000000"/>
              </w:rPr>
            </w:pPr>
            <w:r w:rsidRPr="006536F0">
              <w:rPr>
                <w:rFonts w:ascii="Times New Roman" w:eastAsia="Times New Roman" w:hAnsi="Times New Roman" w:cs="Times New Roman"/>
                <w:i/>
                <w:iCs/>
                <w:color w:val="000000"/>
              </w:rPr>
              <w:t>Vision</w:t>
            </w:r>
          </w:p>
        </w:tc>
        <w:tc>
          <w:tcPr>
            <w:tcW w:w="1417" w:type="dxa"/>
            <w:tcBorders>
              <w:top w:val="nil"/>
              <w:left w:val="nil"/>
              <w:bottom w:val="nil"/>
              <w:right w:val="nil"/>
            </w:tcBorders>
            <w:shd w:val="clear" w:color="auto" w:fill="auto"/>
            <w:noWrap/>
            <w:vAlign w:val="bottom"/>
            <w:hideMark/>
          </w:tcPr>
          <w:p w14:paraId="2F6CE04F"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1588" w:type="dxa"/>
            <w:tcBorders>
              <w:top w:val="nil"/>
              <w:left w:val="nil"/>
              <w:bottom w:val="nil"/>
              <w:right w:val="nil"/>
            </w:tcBorders>
            <w:shd w:val="clear" w:color="auto" w:fill="auto"/>
            <w:noWrap/>
            <w:vAlign w:val="bottom"/>
            <w:hideMark/>
          </w:tcPr>
          <w:p w14:paraId="7EE61315"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247" w:type="dxa"/>
            <w:tcBorders>
              <w:top w:val="nil"/>
              <w:left w:val="nil"/>
              <w:bottom w:val="nil"/>
              <w:right w:val="nil"/>
            </w:tcBorders>
            <w:shd w:val="clear" w:color="auto" w:fill="auto"/>
            <w:noWrap/>
            <w:vAlign w:val="bottom"/>
            <w:hideMark/>
          </w:tcPr>
          <w:p w14:paraId="5B770B68"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00FD7B83"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17780531"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r>
      <w:tr w:rsidR="00B334AA" w:rsidRPr="006536F0" w14:paraId="4B727B3F" w14:textId="77777777" w:rsidTr="00B334AA">
        <w:trPr>
          <w:trHeight w:val="300"/>
        </w:trPr>
        <w:tc>
          <w:tcPr>
            <w:tcW w:w="3701" w:type="dxa"/>
            <w:tcBorders>
              <w:top w:val="nil"/>
              <w:left w:val="nil"/>
              <w:bottom w:val="nil"/>
              <w:right w:val="nil"/>
            </w:tcBorders>
            <w:shd w:val="clear" w:color="auto" w:fill="auto"/>
            <w:noWrap/>
            <w:vAlign w:val="bottom"/>
            <w:hideMark/>
          </w:tcPr>
          <w:p w14:paraId="31DF8B16"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I am motivated to change things for the better</w:t>
            </w:r>
          </w:p>
        </w:tc>
        <w:tc>
          <w:tcPr>
            <w:tcW w:w="1417" w:type="dxa"/>
            <w:tcBorders>
              <w:top w:val="nil"/>
              <w:left w:val="nil"/>
              <w:bottom w:val="nil"/>
              <w:right w:val="nil"/>
            </w:tcBorders>
            <w:shd w:val="clear" w:color="auto" w:fill="auto"/>
            <w:noWrap/>
            <w:vAlign w:val="bottom"/>
            <w:hideMark/>
          </w:tcPr>
          <w:p w14:paraId="67E78728"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0.733</w:t>
            </w:r>
          </w:p>
        </w:tc>
        <w:tc>
          <w:tcPr>
            <w:tcW w:w="1588" w:type="dxa"/>
            <w:tcBorders>
              <w:top w:val="nil"/>
              <w:left w:val="nil"/>
              <w:bottom w:val="nil"/>
              <w:right w:val="nil"/>
            </w:tcBorders>
            <w:shd w:val="clear" w:color="auto" w:fill="auto"/>
            <w:noWrap/>
            <w:vAlign w:val="bottom"/>
            <w:hideMark/>
          </w:tcPr>
          <w:p w14:paraId="38390444"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0.920</w:t>
            </w:r>
          </w:p>
        </w:tc>
        <w:tc>
          <w:tcPr>
            <w:tcW w:w="1247" w:type="dxa"/>
            <w:tcBorders>
              <w:top w:val="nil"/>
              <w:left w:val="nil"/>
              <w:bottom w:val="nil"/>
              <w:right w:val="nil"/>
            </w:tcBorders>
            <w:shd w:val="clear" w:color="auto" w:fill="auto"/>
            <w:noWrap/>
            <w:vAlign w:val="bottom"/>
            <w:hideMark/>
          </w:tcPr>
          <w:p w14:paraId="7E656C68"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0.921</w:t>
            </w:r>
          </w:p>
        </w:tc>
        <w:tc>
          <w:tcPr>
            <w:tcW w:w="851" w:type="dxa"/>
            <w:tcBorders>
              <w:top w:val="nil"/>
              <w:left w:val="nil"/>
              <w:bottom w:val="nil"/>
              <w:right w:val="nil"/>
            </w:tcBorders>
            <w:shd w:val="clear" w:color="auto" w:fill="auto"/>
            <w:noWrap/>
            <w:vAlign w:val="bottom"/>
            <w:hideMark/>
          </w:tcPr>
          <w:p w14:paraId="13FCCB78"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0.874</w:t>
            </w:r>
          </w:p>
        </w:tc>
        <w:tc>
          <w:tcPr>
            <w:tcW w:w="992" w:type="dxa"/>
            <w:tcBorders>
              <w:top w:val="nil"/>
              <w:left w:val="nil"/>
              <w:bottom w:val="nil"/>
              <w:right w:val="nil"/>
            </w:tcBorders>
            <w:shd w:val="clear" w:color="auto" w:fill="auto"/>
            <w:noWrap/>
            <w:vAlign w:val="bottom"/>
            <w:hideMark/>
          </w:tcPr>
          <w:p w14:paraId="64166D78"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0.734</w:t>
            </w:r>
          </w:p>
        </w:tc>
      </w:tr>
      <w:tr w:rsidR="00B334AA" w:rsidRPr="006536F0" w14:paraId="70E42D9C" w14:textId="77777777" w:rsidTr="00B334AA">
        <w:trPr>
          <w:trHeight w:val="300"/>
        </w:trPr>
        <w:tc>
          <w:tcPr>
            <w:tcW w:w="3701" w:type="dxa"/>
            <w:tcBorders>
              <w:top w:val="nil"/>
              <w:left w:val="nil"/>
              <w:bottom w:val="nil"/>
              <w:right w:val="nil"/>
            </w:tcBorders>
            <w:shd w:val="clear" w:color="auto" w:fill="auto"/>
            <w:noWrap/>
            <w:vAlign w:val="bottom"/>
            <w:hideMark/>
          </w:tcPr>
          <w:p w14:paraId="01EEF3E3" w14:textId="77777777" w:rsidR="006536F0" w:rsidRPr="006536F0" w:rsidRDefault="00F7529B" w:rsidP="006536F0">
            <w:pPr>
              <w:spacing w:before="0" w:line="240" w:lineRule="auto"/>
              <w:ind w:left="0" w:right="0" w:firstLine="0"/>
              <w:rPr>
                <w:rFonts w:ascii="Times New Roman" w:eastAsia="Times New Roman" w:hAnsi="Times New Roman" w:cs="Times New Roman"/>
                <w:color w:val="000000"/>
              </w:rPr>
            </w:pPr>
            <w:r>
              <w:rPr>
                <w:rFonts w:ascii="Times New Roman" w:eastAsia="Times New Roman" w:hAnsi="Times New Roman" w:cs="Times New Roman"/>
                <w:color w:val="000000"/>
              </w:rPr>
              <w:t>I changed my way of thinking</w:t>
            </w:r>
            <w:r w:rsidR="006536F0" w:rsidRPr="006536F0">
              <w:rPr>
                <w:rFonts w:ascii="Times New Roman" w:eastAsia="Times New Roman" w:hAnsi="Times New Roman" w:cs="Times New Roman"/>
                <w:color w:val="000000"/>
              </w:rPr>
              <w:t xml:space="preserve"> when </w:t>
            </w:r>
            <w:r>
              <w:rPr>
                <w:rFonts w:ascii="Times New Roman" w:eastAsia="Times New Roman" w:hAnsi="Times New Roman" w:cs="Times New Roman"/>
                <w:color w:val="000000"/>
              </w:rPr>
              <w:t>I could not determine a good pa</w:t>
            </w:r>
            <w:r w:rsidR="006536F0" w:rsidRPr="006536F0">
              <w:rPr>
                <w:rFonts w:ascii="Times New Roman" w:eastAsia="Times New Roman" w:hAnsi="Times New Roman" w:cs="Times New Roman"/>
                <w:color w:val="000000"/>
              </w:rPr>
              <w:t>th</w:t>
            </w:r>
          </w:p>
        </w:tc>
        <w:tc>
          <w:tcPr>
            <w:tcW w:w="1417" w:type="dxa"/>
            <w:tcBorders>
              <w:top w:val="nil"/>
              <w:left w:val="nil"/>
              <w:bottom w:val="nil"/>
              <w:right w:val="nil"/>
            </w:tcBorders>
            <w:shd w:val="clear" w:color="auto" w:fill="auto"/>
            <w:noWrap/>
            <w:vAlign w:val="bottom"/>
            <w:hideMark/>
          </w:tcPr>
          <w:p w14:paraId="470EF054"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0.759</w:t>
            </w:r>
          </w:p>
        </w:tc>
        <w:tc>
          <w:tcPr>
            <w:tcW w:w="1588" w:type="dxa"/>
            <w:tcBorders>
              <w:top w:val="nil"/>
              <w:left w:val="nil"/>
              <w:bottom w:val="nil"/>
              <w:right w:val="nil"/>
            </w:tcBorders>
            <w:shd w:val="clear" w:color="auto" w:fill="auto"/>
            <w:noWrap/>
            <w:vAlign w:val="bottom"/>
            <w:hideMark/>
          </w:tcPr>
          <w:p w14:paraId="2326AE72"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1247" w:type="dxa"/>
            <w:tcBorders>
              <w:top w:val="nil"/>
              <w:left w:val="nil"/>
              <w:bottom w:val="nil"/>
              <w:right w:val="nil"/>
            </w:tcBorders>
            <w:shd w:val="clear" w:color="auto" w:fill="auto"/>
            <w:noWrap/>
            <w:vAlign w:val="bottom"/>
            <w:hideMark/>
          </w:tcPr>
          <w:p w14:paraId="1DFF136C"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851" w:type="dxa"/>
            <w:tcBorders>
              <w:top w:val="nil"/>
              <w:left w:val="nil"/>
              <w:bottom w:val="nil"/>
              <w:right w:val="nil"/>
            </w:tcBorders>
            <w:shd w:val="clear" w:color="auto" w:fill="auto"/>
            <w:noWrap/>
            <w:vAlign w:val="bottom"/>
            <w:hideMark/>
          </w:tcPr>
          <w:p w14:paraId="5D98DF10"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992" w:type="dxa"/>
            <w:tcBorders>
              <w:top w:val="nil"/>
              <w:left w:val="nil"/>
              <w:bottom w:val="nil"/>
              <w:right w:val="nil"/>
            </w:tcBorders>
            <w:shd w:val="clear" w:color="auto" w:fill="auto"/>
            <w:noWrap/>
            <w:vAlign w:val="bottom"/>
            <w:hideMark/>
          </w:tcPr>
          <w:p w14:paraId="4CB257EE"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r>
      <w:tr w:rsidR="00B334AA" w:rsidRPr="006536F0" w14:paraId="4D88A04F" w14:textId="77777777" w:rsidTr="00B334AA">
        <w:trPr>
          <w:trHeight w:val="300"/>
        </w:trPr>
        <w:tc>
          <w:tcPr>
            <w:tcW w:w="3701" w:type="dxa"/>
            <w:tcBorders>
              <w:top w:val="nil"/>
              <w:left w:val="nil"/>
              <w:bottom w:val="nil"/>
              <w:right w:val="nil"/>
            </w:tcBorders>
            <w:shd w:val="clear" w:color="auto" w:fill="auto"/>
            <w:noWrap/>
            <w:vAlign w:val="bottom"/>
            <w:hideMark/>
          </w:tcPr>
          <w:p w14:paraId="7CB6A5F1"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I always work  towards the future</w:t>
            </w:r>
          </w:p>
        </w:tc>
        <w:tc>
          <w:tcPr>
            <w:tcW w:w="1417" w:type="dxa"/>
            <w:tcBorders>
              <w:top w:val="nil"/>
              <w:left w:val="nil"/>
              <w:bottom w:val="nil"/>
              <w:right w:val="nil"/>
            </w:tcBorders>
            <w:shd w:val="clear" w:color="auto" w:fill="auto"/>
            <w:noWrap/>
            <w:vAlign w:val="bottom"/>
            <w:hideMark/>
          </w:tcPr>
          <w:p w14:paraId="0608FA87"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0.789</w:t>
            </w:r>
          </w:p>
        </w:tc>
        <w:tc>
          <w:tcPr>
            <w:tcW w:w="1588" w:type="dxa"/>
            <w:tcBorders>
              <w:top w:val="nil"/>
              <w:left w:val="nil"/>
              <w:bottom w:val="nil"/>
              <w:right w:val="nil"/>
            </w:tcBorders>
            <w:shd w:val="clear" w:color="auto" w:fill="auto"/>
            <w:noWrap/>
            <w:vAlign w:val="bottom"/>
            <w:hideMark/>
          </w:tcPr>
          <w:p w14:paraId="217FB6C8"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247" w:type="dxa"/>
            <w:tcBorders>
              <w:top w:val="nil"/>
              <w:left w:val="nil"/>
              <w:bottom w:val="nil"/>
              <w:right w:val="nil"/>
            </w:tcBorders>
            <w:shd w:val="clear" w:color="auto" w:fill="auto"/>
            <w:noWrap/>
            <w:vAlign w:val="bottom"/>
            <w:hideMark/>
          </w:tcPr>
          <w:p w14:paraId="3B93D0CD"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30BE2084"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08F22BD8"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r>
      <w:tr w:rsidR="00B334AA" w:rsidRPr="006536F0" w14:paraId="7672B429" w14:textId="77777777" w:rsidTr="00B334AA">
        <w:trPr>
          <w:trHeight w:val="300"/>
        </w:trPr>
        <w:tc>
          <w:tcPr>
            <w:tcW w:w="3701" w:type="dxa"/>
            <w:tcBorders>
              <w:top w:val="nil"/>
              <w:left w:val="nil"/>
              <w:bottom w:val="nil"/>
              <w:right w:val="nil"/>
            </w:tcBorders>
            <w:shd w:val="clear" w:color="auto" w:fill="auto"/>
            <w:noWrap/>
            <w:vAlign w:val="bottom"/>
            <w:hideMark/>
          </w:tcPr>
          <w:p w14:paraId="0D7AE24D" w14:textId="77777777" w:rsidR="006536F0" w:rsidRPr="006536F0" w:rsidRDefault="006536F0" w:rsidP="006536F0">
            <w:pPr>
              <w:spacing w:before="0" w:line="240" w:lineRule="auto"/>
              <w:ind w:left="0" w:right="0" w:firstLine="0"/>
              <w:rPr>
                <w:rFonts w:ascii="Times New Roman" w:eastAsia="Times New Roman" w:hAnsi="Times New Roman" w:cs="Times New Roman"/>
                <w:i/>
                <w:iCs/>
                <w:color w:val="000000"/>
              </w:rPr>
            </w:pPr>
            <w:r w:rsidRPr="006536F0">
              <w:rPr>
                <w:rFonts w:ascii="Times New Roman" w:eastAsia="Times New Roman" w:hAnsi="Times New Roman" w:cs="Times New Roman"/>
                <w:i/>
                <w:iCs/>
                <w:color w:val="000000"/>
              </w:rPr>
              <w:t>Perceived ease of use</w:t>
            </w:r>
          </w:p>
        </w:tc>
        <w:tc>
          <w:tcPr>
            <w:tcW w:w="1417" w:type="dxa"/>
            <w:tcBorders>
              <w:top w:val="nil"/>
              <w:left w:val="nil"/>
              <w:bottom w:val="nil"/>
              <w:right w:val="nil"/>
            </w:tcBorders>
            <w:shd w:val="clear" w:color="auto" w:fill="auto"/>
            <w:noWrap/>
            <w:vAlign w:val="bottom"/>
            <w:hideMark/>
          </w:tcPr>
          <w:p w14:paraId="3E485128"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1588" w:type="dxa"/>
            <w:tcBorders>
              <w:top w:val="nil"/>
              <w:left w:val="nil"/>
              <w:bottom w:val="nil"/>
              <w:right w:val="nil"/>
            </w:tcBorders>
            <w:shd w:val="clear" w:color="auto" w:fill="auto"/>
            <w:noWrap/>
            <w:vAlign w:val="bottom"/>
            <w:hideMark/>
          </w:tcPr>
          <w:p w14:paraId="775E334F"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247" w:type="dxa"/>
            <w:tcBorders>
              <w:top w:val="nil"/>
              <w:left w:val="nil"/>
              <w:bottom w:val="nil"/>
              <w:right w:val="nil"/>
            </w:tcBorders>
            <w:shd w:val="clear" w:color="auto" w:fill="auto"/>
            <w:noWrap/>
            <w:vAlign w:val="bottom"/>
            <w:hideMark/>
          </w:tcPr>
          <w:p w14:paraId="73E35E59"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74A777E3"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57AF2D89"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r>
      <w:tr w:rsidR="00B334AA" w:rsidRPr="006536F0" w14:paraId="0BAB88D2" w14:textId="77777777" w:rsidTr="00B334AA">
        <w:trPr>
          <w:trHeight w:val="300"/>
        </w:trPr>
        <w:tc>
          <w:tcPr>
            <w:tcW w:w="3701" w:type="dxa"/>
            <w:tcBorders>
              <w:top w:val="nil"/>
              <w:left w:val="nil"/>
              <w:bottom w:val="nil"/>
              <w:right w:val="nil"/>
            </w:tcBorders>
            <w:shd w:val="clear" w:color="auto" w:fill="auto"/>
            <w:noWrap/>
            <w:vAlign w:val="bottom"/>
            <w:hideMark/>
          </w:tcPr>
          <w:p w14:paraId="29768F78"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I think it is easy</w:t>
            </w:r>
            <w:r w:rsidR="00F7529B">
              <w:rPr>
                <w:rFonts w:ascii="Times New Roman" w:eastAsia="Times New Roman" w:hAnsi="Times New Roman" w:cs="Times New Roman"/>
                <w:color w:val="000000"/>
              </w:rPr>
              <w:t xml:space="preserve">, </w:t>
            </w:r>
            <w:r w:rsidRPr="006536F0">
              <w:rPr>
                <w:rFonts w:ascii="Times New Roman" w:eastAsia="Times New Roman" w:hAnsi="Times New Roman" w:cs="Times New Roman"/>
                <w:color w:val="000000"/>
              </w:rPr>
              <w:t xml:space="preserve"> to use media social</w:t>
            </w:r>
          </w:p>
        </w:tc>
        <w:tc>
          <w:tcPr>
            <w:tcW w:w="1417" w:type="dxa"/>
            <w:tcBorders>
              <w:top w:val="nil"/>
              <w:left w:val="nil"/>
              <w:bottom w:val="nil"/>
              <w:right w:val="nil"/>
            </w:tcBorders>
            <w:shd w:val="clear" w:color="auto" w:fill="auto"/>
            <w:noWrap/>
            <w:vAlign w:val="bottom"/>
            <w:hideMark/>
          </w:tcPr>
          <w:p w14:paraId="446AAAC3"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0.707</w:t>
            </w:r>
          </w:p>
        </w:tc>
        <w:tc>
          <w:tcPr>
            <w:tcW w:w="1588" w:type="dxa"/>
            <w:tcBorders>
              <w:top w:val="nil"/>
              <w:left w:val="nil"/>
              <w:bottom w:val="nil"/>
              <w:right w:val="nil"/>
            </w:tcBorders>
            <w:shd w:val="clear" w:color="auto" w:fill="auto"/>
            <w:noWrap/>
            <w:vAlign w:val="bottom"/>
            <w:hideMark/>
          </w:tcPr>
          <w:p w14:paraId="4B25CF35"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0.943</w:t>
            </w:r>
          </w:p>
        </w:tc>
        <w:tc>
          <w:tcPr>
            <w:tcW w:w="1247" w:type="dxa"/>
            <w:tcBorders>
              <w:top w:val="nil"/>
              <w:left w:val="nil"/>
              <w:bottom w:val="nil"/>
              <w:right w:val="nil"/>
            </w:tcBorders>
            <w:shd w:val="clear" w:color="auto" w:fill="auto"/>
            <w:noWrap/>
            <w:vAlign w:val="bottom"/>
            <w:hideMark/>
          </w:tcPr>
          <w:p w14:paraId="048B1254"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0.944</w:t>
            </w:r>
          </w:p>
        </w:tc>
        <w:tc>
          <w:tcPr>
            <w:tcW w:w="851" w:type="dxa"/>
            <w:tcBorders>
              <w:top w:val="nil"/>
              <w:left w:val="nil"/>
              <w:bottom w:val="nil"/>
              <w:right w:val="nil"/>
            </w:tcBorders>
            <w:shd w:val="clear" w:color="auto" w:fill="auto"/>
            <w:noWrap/>
            <w:vAlign w:val="bottom"/>
            <w:hideMark/>
          </w:tcPr>
          <w:p w14:paraId="664ACD78"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0.913</w:t>
            </w:r>
          </w:p>
        </w:tc>
        <w:tc>
          <w:tcPr>
            <w:tcW w:w="992" w:type="dxa"/>
            <w:tcBorders>
              <w:top w:val="nil"/>
              <w:left w:val="nil"/>
              <w:bottom w:val="nil"/>
              <w:right w:val="nil"/>
            </w:tcBorders>
            <w:shd w:val="clear" w:color="auto" w:fill="auto"/>
            <w:noWrap/>
            <w:vAlign w:val="bottom"/>
            <w:hideMark/>
          </w:tcPr>
          <w:p w14:paraId="5EB97432"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0.816</w:t>
            </w:r>
          </w:p>
        </w:tc>
      </w:tr>
      <w:tr w:rsidR="00B334AA" w:rsidRPr="006536F0" w14:paraId="63CAFE1F" w14:textId="77777777" w:rsidTr="00B334AA">
        <w:trPr>
          <w:trHeight w:val="300"/>
        </w:trPr>
        <w:tc>
          <w:tcPr>
            <w:tcW w:w="3701" w:type="dxa"/>
            <w:tcBorders>
              <w:top w:val="nil"/>
              <w:left w:val="nil"/>
              <w:bottom w:val="nil"/>
              <w:right w:val="nil"/>
            </w:tcBorders>
            <w:shd w:val="clear" w:color="auto" w:fill="auto"/>
            <w:noWrap/>
            <w:vAlign w:val="bottom"/>
            <w:hideMark/>
          </w:tcPr>
          <w:p w14:paraId="4EAC8DEB"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I think it is easy to learn media social</w:t>
            </w:r>
          </w:p>
        </w:tc>
        <w:tc>
          <w:tcPr>
            <w:tcW w:w="1417" w:type="dxa"/>
            <w:tcBorders>
              <w:top w:val="nil"/>
              <w:left w:val="nil"/>
              <w:bottom w:val="nil"/>
              <w:right w:val="nil"/>
            </w:tcBorders>
            <w:shd w:val="clear" w:color="auto" w:fill="auto"/>
            <w:noWrap/>
            <w:vAlign w:val="bottom"/>
            <w:hideMark/>
          </w:tcPr>
          <w:p w14:paraId="4CCD61F6"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0.915</w:t>
            </w:r>
          </w:p>
        </w:tc>
        <w:tc>
          <w:tcPr>
            <w:tcW w:w="1588" w:type="dxa"/>
            <w:tcBorders>
              <w:top w:val="nil"/>
              <w:left w:val="nil"/>
              <w:bottom w:val="nil"/>
              <w:right w:val="nil"/>
            </w:tcBorders>
            <w:shd w:val="clear" w:color="auto" w:fill="auto"/>
            <w:noWrap/>
            <w:vAlign w:val="bottom"/>
            <w:hideMark/>
          </w:tcPr>
          <w:p w14:paraId="7E34024A"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1247" w:type="dxa"/>
            <w:tcBorders>
              <w:top w:val="nil"/>
              <w:left w:val="nil"/>
              <w:bottom w:val="nil"/>
              <w:right w:val="nil"/>
            </w:tcBorders>
            <w:shd w:val="clear" w:color="auto" w:fill="auto"/>
            <w:noWrap/>
            <w:vAlign w:val="bottom"/>
            <w:hideMark/>
          </w:tcPr>
          <w:p w14:paraId="2C48CE9D"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851" w:type="dxa"/>
            <w:tcBorders>
              <w:top w:val="nil"/>
              <w:left w:val="nil"/>
              <w:bottom w:val="nil"/>
              <w:right w:val="nil"/>
            </w:tcBorders>
            <w:shd w:val="clear" w:color="auto" w:fill="auto"/>
            <w:noWrap/>
            <w:vAlign w:val="bottom"/>
            <w:hideMark/>
          </w:tcPr>
          <w:p w14:paraId="002B2F16"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992" w:type="dxa"/>
            <w:tcBorders>
              <w:top w:val="nil"/>
              <w:left w:val="nil"/>
              <w:bottom w:val="nil"/>
              <w:right w:val="nil"/>
            </w:tcBorders>
            <w:shd w:val="clear" w:color="auto" w:fill="auto"/>
            <w:noWrap/>
            <w:vAlign w:val="bottom"/>
            <w:hideMark/>
          </w:tcPr>
          <w:p w14:paraId="13BA0E80"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r>
      <w:tr w:rsidR="00B334AA" w:rsidRPr="006536F0" w14:paraId="41068CF4" w14:textId="77777777" w:rsidTr="00B334AA">
        <w:trPr>
          <w:trHeight w:val="300"/>
        </w:trPr>
        <w:tc>
          <w:tcPr>
            <w:tcW w:w="3701" w:type="dxa"/>
            <w:tcBorders>
              <w:top w:val="nil"/>
              <w:left w:val="nil"/>
              <w:bottom w:val="nil"/>
              <w:right w:val="nil"/>
            </w:tcBorders>
            <w:shd w:val="clear" w:color="auto" w:fill="auto"/>
            <w:noWrap/>
            <w:vAlign w:val="bottom"/>
            <w:hideMark/>
          </w:tcPr>
          <w:p w14:paraId="7D83C740" w14:textId="77777777" w:rsidR="006536F0" w:rsidRPr="006536F0" w:rsidRDefault="00F7529B" w:rsidP="006536F0">
            <w:pPr>
              <w:spacing w:before="0" w:line="240" w:lineRule="auto"/>
              <w:ind w:left="0" w:right="0" w:firstLine="0"/>
              <w:rPr>
                <w:rFonts w:ascii="Times New Roman" w:eastAsia="Times New Roman" w:hAnsi="Times New Roman" w:cs="Times New Roman"/>
                <w:color w:val="000000"/>
              </w:rPr>
            </w:pPr>
            <w:r>
              <w:rPr>
                <w:rFonts w:ascii="Times New Roman" w:eastAsia="Times New Roman" w:hAnsi="Times New Roman" w:cs="Times New Roman"/>
                <w:color w:val="000000"/>
              </w:rPr>
              <w:t xml:space="preserve">My interactions with </w:t>
            </w:r>
            <w:r w:rsidR="006536F0" w:rsidRPr="006536F0">
              <w:rPr>
                <w:rFonts w:ascii="Times New Roman" w:eastAsia="Times New Roman" w:hAnsi="Times New Roman" w:cs="Times New Roman"/>
                <w:color w:val="000000"/>
              </w:rPr>
              <w:t xml:space="preserve"> social media are clear and can be easily uderstood</w:t>
            </w:r>
          </w:p>
        </w:tc>
        <w:tc>
          <w:tcPr>
            <w:tcW w:w="1417" w:type="dxa"/>
            <w:tcBorders>
              <w:top w:val="nil"/>
              <w:left w:val="nil"/>
              <w:bottom w:val="nil"/>
              <w:right w:val="nil"/>
            </w:tcBorders>
            <w:shd w:val="clear" w:color="auto" w:fill="auto"/>
            <w:noWrap/>
            <w:vAlign w:val="bottom"/>
            <w:hideMark/>
          </w:tcPr>
          <w:p w14:paraId="437FEC6B"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0.840</w:t>
            </w:r>
          </w:p>
        </w:tc>
        <w:tc>
          <w:tcPr>
            <w:tcW w:w="1588" w:type="dxa"/>
            <w:tcBorders>
              <w:top w:val="nil"/>
              <w:left w:val="nil"/>
              <w:bottom w:val="nil"/>
              <w:right w:val="nil"/>
            </w:tcBorders>
            <w:shd w:val="clear" w:color="auto" w:fill="auto"/>
            <w:noWrap/>
            <w:vAlign w:val="bottom"/>
            <w:hideMark/>
          </w:tcPr>
          <w:p w14:paraId="1D9D9C9D"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247" w:type="dxa"/>
            <w:tcBorders>
              <w:top w:val="nil"/>
              <w:left w:val="nil"/>
              <w:bottom w:val="nil"/>
              <w:right w:val="nil"/>
            </w:tcBorders>
            <w:shd w:val="clear" w:color="auto" w:fill="auto"/>
            <w:noWrap/>
            <w:vAlign w:val="bottom"/>
            <w:hideMark/>
          </w:tcPr>
          <w:p w14:paraId="428E0169"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5CD8F2D5"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09E8BF7B"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r>
      <w:tr w:rsidR="00B334AA" w:rsidRPr="006536F0" w14:paraId="566F00C5" w14:textId="77777777" w:rsidTr="00B334AA">
        <w:trPr>
          <w:trHeight w:val="300"/>
        </w:trPr>
        <w:tc>
          <w:tcPr>
            <w:tcW w:w="3701" w:type="dxa"/>
            <w:tcBorders>
              <w:top w:val="nil"/>
              <w:left w:val="nil"/>
              <w:bottom w:val="nil"/>
              <w:right w:val="nil"/>
            </w:tcBorders>
            <w:shd w:val="clear" w:color="auto" w:fill="auto"/>
            <w:noWrap/>
            <w:vAlign w:val="bottom"/>
            <w:hideMark/>
          </w:tcPr>
          <w:p w14:paraId="335A3A1E" w14:textId="77777777" w:rsidR="006536F0" w:rsidRPr="006536F0" w:rsidRDefault="00F7529B" w:rsidP="006536F0">
            <w:pPr>
              <w:spacing w:before="0" w:line="240" w:lineRule="auto"/>
              <w:ind w:left="0" w:right="0" w:firstLine="0"/>
              <w:rPr>
                <w:rFonts w:ascii="Times New Roman" w:eastAsia="Times New Roman" w:hAnsi="Times New Roman" w:cs="Times New Roman"/>
                <w:color w:val="000000"/>
              </w:rPr>
            </w:pPr>
            <w:r>
              <w:rPr>
                <w:rFonts w:ascii="Times New Roman" w:eastAsia="Times New Roman" w:hAnsi="Times New Roman" w:cs="Times New Roman"/>
                <w:color w:val="000000"/>
              </w:rPr>
              <w:t xml:space="preserve"> Access to the information with </w:t>
            </w:r>
            <w:r w:rsidR="006536F0" w:rsidRPr="006536F0">
              <w:rPr>
                <w:rFonts w:ascii="Times New Roman" w:eastAsia="Times New Roman" w:hAnsi="Times New Roman" w:cs="Times New Roman"/>
                <w:color w:val="000000"/>
              </w:rPr>
              <w:t>social media is quite usefull for me as an entrepreneur</w:t>
            </w:r>
          </w:p>
        </w:tc>
        <w:tc>
          <w:tcPr>
            <w:tcW w:w="1417" w:type="dxa"/>
            <w:tcBorders>
              <w:top w:val="nil"/>
              <w:left w:val="nil"/>
              <w:bottom w:val="nil"/>
              <w:right w:val="nil"/>
            </w:tcBorders>
            <w:shd w:val="clear" w:color="auto" w:fill="auto"/>
            <w:noWrap/>
            <w:vAlign w:val="bottom"/>
            <w:hideMark/>
          </w:tcPr>
          <w:p w14:paraId="277463B2"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0.775</w:t>
            </w:r>
          </w:p>
        </w:tc>
        <w:tc>
          <w:tcPr>
            <w:tcW w:w="1588" w:type="dxa"/>
            <w:tcBorders>
              <w:top w:val="nil"/>
              <w:left w:val="nil"/>
              <w:bottom w:val="nil"/>
              <w:right w:val="nil"/>
            </w:tcBorders>
            <w:shd w:val="clear" w:color="auto" w:fill="auto"/>
            <w:noWrap/>
            <w:vAlign w:val="bottom"/>
            <w:hideMark/>
          </w:tcPr>
          <w:p w14:paraId="3721727D"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247" w:type="dxa"/>
            <w:tcBorders>
              <w:top w:val="nil"/>
              <w:left w:val="nil"/>
              <w:bottom w:val="nil"/>
              <w:right w:val="nil"/>
            </w:tcBorders>
            <w:shd w:val="clear" w:color="auto" w:fill="auto"/>
            <w:noWrap/>
            <w:vAlign w:val="bottom"/>
            <w:hideMark/>
          </w:tcPr>
          <w:p w14:paraId="1932028C"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2E98863C"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2C626951"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r>
      <w:tr w:rsidR="00B334AA" w:rsidRPr="006536F0" w14:paraId="3F83B718" w14:textId="77777777" w:rsidTr="00B334AA">
        <w:trPr>
          <w:trHeight w:val="300"/>
        </w:trPr>
        <w:tc>
          <w:tcPr>
            <w:tcW w:w="3701" w:type="dxa"/>
            <w:tcBorders>
              <w:top w:val="nil"/>
              <w:left w:val="nil"/>
              <w:bottom w:val="nil"/>
              <w:right w:val="nil"/>
            </w:tcBorders>
            <w:shd w:val="clear" w:color="auto" w:fill="auto"/>
            <w:noWrap/>
            <w:vAlign w:val="bottom"/>
            <w:hideMark/>
          </w:tcPr>
          <w:p w14:paraId="7B7D762E"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Business ideas can be obtained through friendship on social media</w:t>
            </w:r>
          </w:p>
        </w:tc>
        <w:tc>
          <w:tcPr>
            <w:tcW w:w="1417" w:type="dxa"/>
            <w:tcBorders>
              <w:top w:val="nil"/>
              <w:left w:val="nil"/>
              <w:bottom w:val="nil"/>
              <w:right w:val="nil"/>
            </w:tcBorders>
            <w:shd w:val="clear" w:color="auto" w:fill="auto"/>
            <w:noWrap/>
            <w:vAlign w:val="bottom"/>
            <w:hideMark/>
          </w:tcPr>
          <w:p w14:paraId="172BC324"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0.893</w:t>
            </w:r>
          </w:p>
        </w:tc>
        <w:tc>
          <w:tcPr>
            <w:tcW w:w="1588" w:type="dxa"/>
            <w:tcBorders>
              <w:top w:val="nil"/>
              <w:left w:val="nil"/>
              <w:bottom w:val="nil"/>
              <w:right w:val="nil"/>
            </w:tcBorders>
            <w:shd w:val="clear" w:color="auto" w:fill="auto"/>
            <w:noWrap/>
            <w:vAlign w:val="bottom"/>
            <w:hideMark/>
          </w:tcPr>
          <w:p w14:paraId="04E9FC72"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247" w:type="dxa"/>
            <w:tcBorders>
              <w:top w:val="nil"/>
              <w:left w:val="nil"/>
              <w:bottom w:val="nil"/>
              <w:right w:val="nil"/>
            </w:tcBorders>
            <w:shd w:val="clear" w:color="auto" w:fill="auto"/>
            <w:noWrap/>
            <w:vAlign w:val="bottom"/>
            <w:hideMark/>
          </w:tcPr>
          <w:p w14:paraId="1F865604"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7F9E9E8E"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0335BC41"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r>
      <w:tr w:rsidR="00B334AA" w:rsidRPr="006536F0" w14:paraId="4F57DB97" w14:textId="77777777" w:rsidTr="00B334AA">
        <w:trPr>
          <w:trHeight w:val="300"/>
        </w:trPr>
        <w:tc>
          <w:tcPr>
            <w:tcW w:w="3701" w:type="dxa"/>
            <w:tcBorders>
              <w:top w:val="nil"/>
              <w:left w:val="nil"/>
              <w:bottom w:val="nil"/>
              <w:right w:val="nil"/>
            </w:tcBorders>
            <w:shd w:val="clear" w:color="auto" w:fill="auto"/>
            <w:noWrap/>
            <w:vAlign w:val="bottom"/>
            <w:hideMark/>
          </w:tcPr>
          <w:p w14:paraId="3B13F760" w14:textId="77777777" w:rsidR="006536F0" w:rsidRPr="006536F0" w:rsidRDefault="006536F0" w:rsidP="006536F0">
            <w:pPr>
              <w:spacing w:before="0" w:line="240" w:lineRule="auto"/>
              <w:ind w:left="0" w:right="0" w:firstLine="0"/>
              <w:rPr>
                <w:rFonts w:ascii="Times New Roman" w:eastAsia="Times New Roman" w:hAnsi="Times New Roman" w:cs="Times New Roman"/>
                <w:i/>
                <w:iCs/>
                <w:color w:val="000000"/>
              </w:rPr>
            </w:pPr>
            <w:r w:rsidRPr="006536F0">
              <w:rPr>
                <w:rFonts w:ascii="Times New Roman" w:eastAsia="Times New Roman" w:hAnsi="Times New Roman" w:cs="Times New Roman"/>
                <w:i/>
                <w:iCs/>
                <w:color w:val="000000"/>
              </w:rPr>
              <w:t>Perceived  usefull use</w:t>
            </w:r>
          </w:p>
        </w:tc>
        <w:tc>
          <w:tcPr>
            <w:tcW w:w="1417" w:type="dxa"/>
            <w:tcBorders>
              <w:top w:val="nil"/>
              <w:left w:val="nil"/>
              <w:bottom w:val="nil"/>
              <w:right w:val="nil"/>
            </w:tcBorders>
            <w:shd w:val="clear" w:color="auto" w:fill="auto"/>
            <w:noWrap/>
            <w:vAlign w:val="bottom"/>
            <w:hideMark/>
          </w:tcPr>
          <w:p w14:paraId="0805FEB0"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1588" w:type="dxa"/>
            <w:tcBorders>
              <w:top w:val="nil"/>
              <w:left w:val="nil"/>
              <w:bottom w:val="nil"/>
              <w:right w:val="nil"/>
            </w:tcBorders>
            <w:shd w:val="clear" w:color="auto" w:fill="auto"/>
            <w:noWrap/>
            <w:vAlign w:val="bottom"/>
            <w:hideMark/>
          </w:tcPr>
          <w:p w14:paraId="69084D1F"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247" w:type="dxa"/>
            <w:tcBorders>
              <w:top w:val="nil"/>
              <w:left w:val="nil"/>
              <w:bottom w:val="nil"/>
              <w:right w:val="nil"/>
            </w:tcBorders>
            <w:shd w:val="clear" w:color="auto" w:fill="auto"/>
            <w:noWrap/>
            <w:vAlign w:val="bottom"/>
            <w:hideMark/>
          </w:tcPr>
          <w:p w14:paraId="7E839E63"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1A602D09"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76AC697D"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r>
      <w:tr w:rsidR="00B334AA" w:rsidRPr="006536F0" w14:paraId="561D7A2C" w14:textId="77777777" w:rsidTr="00B334AA">
        <w:trPr>
          <w:trHeight w:val="300"/>
        </w:trPr>
        <w:tc>
          <w:tcPr>
            <w:tcW w:w="3701" w:type="dxa"/>
            <w:tcBorders>
              <w:top w:val="nil"/>
              <w:left w:val="nil"/>
              <w:bottom w:val="nil"/>
              <w:right w:val="nil"/>
            </w:tcBorders>
            <w:shd w:val="clear" w:color="auto" w:fill="auto"/>
            <w:noWrap/>
            <w:vAlign w:val="bottom"/>
            <w:hideMark/>
          </w:tcPr>
          <w:p w14:paraId="7890215E"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Social media applications can help me find</w:t>
            </w:r>
            <w:r w:rsidR="00DD477D">
              <w:rPr>
                <w:rFonts w:ascii="Times New Roman" w:eastAsia="Times New Roman" w:hAnsi="Times New Roman" w:cs="Times New Roman"/>
                <w:color w:val="000000"/>
              </w:rPr>
              <w:t xml:space="preserve"> a </w:t>
            </w:r>
            <w:r w:rsidRPr="006536F0">
              <w:rPr>
                <w:rFonts w:ascii="Times New Roman" w:eastAsia="Times New Roman" w:hAnsi="Times New Roman" w:cs="Times New Roman"/>
                <w:color w:val="000000"/>
              </w:rPr>
              <w:t xml:space="preserve"> business idea</w:t>
            </w:r>
          </w:p>
        </w:tc>
        <w:tc>
          <w:tcPr>
            <w:tcW w:w="1417" w:type="dxa"/>
            <w:tcBorders>
              <w:top w:val="nil"/>
              <w:left w:val="nil"/>
              <w:bottom w:val="nil"/>
              <w:right w:val="nil"/>
            </w:tcBorders>
            <w:shd w:val="clear" w:color="auto" w:fill="auto"/>
            <w:noWrap/>
            <w:vAlign w:val="bottom"/>
            <w:hideMark/>
          </w:tcPr>
          <w:p w14:paraId="4C5D1A78"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0.893</w:t>
            </w:r>
          </w:p>
        </w:tc>
        <w:tc>
          <w:tcPr>
            <w:tcW w:w="1588" w:type="dxa"/>
            <w:tcBorders>
              <w:top w:val="nil"/>
              <w:left w:val="nil"/>
              <w:bottom w:val="nil"/>
              <w:right w:val="nil"/>
            </w:tcBorders>
            <w:shd w:val="clear" w:color="auto" w:fill="auto"/>
            <w:noWrap/>
            <w:vAlign w:val="bottom"/>
            <w:hideMark/>
          </w:tcPr>
          <w:p w14:paraId="2ACD493C"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0.872</w:t>
            </w:r>
          </w:p>
        </w:tc>
        <w:tc>
          <w:tcPr>
            <w:tcW w:w="1247" w:type="dxa"/>
            <w:tcBorders>
              <w:top w:val="nil"/>
              <w:left w:val="nil"/>
              <w:bottom w:val="nil"/>
              <w:right w:val="nil"/>
            </w:tcBorders>
            <w:shd w:val="clear" w:color="auto" w:fill="auto"/>
            <w:noWrap/>
            <w:vAlign w:val="bottom"/>
            <w:hideMark/>
          </w:tcPr>
          <w:p w14:paraId="207F3BE5"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0.865</w:t>
            </w:r>
          </w:p>
        </w:tc>
        <w:tc>
          <w:tcPr>
            <w:tcW w:w="851" w:type="dxa"/>
            <w:tcBorders>
              <w:top w:val="nil"/>
              <w:left w:val="nil"/>
              <w:bottom w:val="nil"/>
              <w:right w:val="nil"/>
            </w:tcBorders>
            <w:shd w:val="clear" w:color="auto" w:fill="auto"/>
            <w:noWrap/>
            <w:vAlign w:val="bottom"/>
            <w:hideMark/>
          </w:tcPr>
          <w:p w14:paraId="4C298367"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0.880</w:t>
            </w:r>
          </w:p>
        </w:tc>
        <w:tc>
          <w:tcPr>
            <w:tcW w:w="992" w:type="dxa"/>
            <w:tcBorders>
              <w:top w:val="nil"/>
              <w:left w:val="nil"/>
              <w:bottom w:val="nil"/>
              <w:right w:val="nil"/>
            </w:tcBorders>
            <w:shd w:val="clear" w:color="auto" w:fill="auto"/>
            <w:noWrap/>
            <w:vAlign w:val="bottom"/>
            <w:hideMark/>
          </w:tcPr>
          <w:p w14:paraId="6FA2DDA2"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0.665</w:t>
            </w:r>
          </w:p>
        </w:tc>
      </w:tr>
      <w:tr w:rsidR="00B334AA" w:rsidRPr="006536F0" w14:paraId="2C04D32A" w14:textId="77777777" w:rsidTr="00B334AA">
        <w:trPr>
          <w:trHeight w:val="300"/>
        </w:trPr>
        <w:tc>
          <w:tcPr>
            <w:tcW w:w="3701" w:type="dxa"/>
            <w:tcBorders>
              <w:top w:val="nil"/>
              <w:left w:val="nil"/>
              <w:bottom w:val="nil"/>
              <w:right w:val="nil"/>
            </w:tcBorders>
            <w:shd w:val="clear" w:color="auto" w:fill="auto"/>
            <w:noWrap/>
            <w:vAlign w:val="bottom"/>
            <w:hideMark/>
          </w:tcPr>
          <w:p w14:paraId="43E4E099"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 xml:space="preserve">Social media </w:t>
            </w:r>
            <w:r w:rsidR="00DD477D">
              <w:rPr>
                <w:rFonts w:ascii="Times New Roman" w:eastAsia="Times New Roman" w:hAnsi="Times New Roman" w:cs="Times New Roman"/>
                <w:color w:val="000000"/>
              </w:rPr>
              <w:t xml:space="preserve">applications can help me find </w:t>
            </w:r>
            <w:r w:rsidRPr="006536F0">
              <w:rPr>
                <w:rFonts w:ascii="Times New Roman" w:eastAsia="Times New Roman" w:hAnsi="Times New Roman" w:cs="Times New Roman"/>
                <w:color w:val="000000"/>
              </w:rPr>
              <w:t xml:space="preserve"> business information</w:t>
            </w:r>
          </w:p>
        </w:tc>
        <w:tc>
          <w:tcPr>
            <w:tcW w:w="1417" w:type="dxa"/>
            <w:tcBorders>
              <w:top w:val="nil"/>
              <w:left w:val="nil"/>
              <w:bottom w:val="nil"/>
              <w:right w:val="nil"/>
            </w:tcBorders>
            <w:shd w:val="clear" w:color="auto" w:fill="auto"/>
            <w:noWrap/>
            <w:vAlign w:val="bottom"/>
            <w:hideMark/>
          </w:tcPr>
          <w:p w14:paraId="3E8915AA"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0.849</w:t>
            </w:r>
          </w:p>
        </w:tc>
        <w:tc>
          <w:tcPr>
            <w:tcW w:w="1588" w:type="dxa"/>
            <w:tcBorders>
              <w:top w:val="nil"/>
              <w:left w:val="nil"/>
              <w:bottom w:val="nil"/>
              <w:right w:val="nil"/>
            </w:tcBorders>
            <w:shd w:val="clear" w:color="auto" w:fill="auto"/>
            <w:noWrap/>
            <w:vAlign w:val="bottom"/>
            <w:hideMark/>
          </w:tcPr>
          <w:p w14:paraId="2C10EA8F"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1247" w:type="dxa"/>
            <w:tcBorders>
              <w:top w:val="nil"/>
              <w:left w:val="nil"/>
              <w:bottom w:val="nil"/>
              <w:right w:val="nil"/>
            </w:tcBorders>
            <w:shd w:val="clear" w:color="auto" w:fill="auto"/>
            <w:noWrap/>
            <w:vAlign w:val="bottom"/>
            <w:hideMark/>
          </w:tcPr>
          <w:p w14:paraId="20033496"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851" w:type="dxa"/>
            <w:tcBorders>
              <w:top w:val="nil"/>
              <w:left w:val="nil"/>
              <w:bottom w:val="nil"/>
              <w:right w:val="nil"/>
            </w:tcBorders>
            <w:shd w:val="clear" w:color="auto" w:fill="auto"/>
            <w:noWrap/>
            <w:vAlign w:val="bottom"/>
            <w:hideMark/>
          </w:tcPr>
          <w:p w14:paraId="360520A8"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992" w:type="dxa"/>
            <w:tcBorders>
              <w:top w:val="nil"/>
              <w:left w:val="nil"/>
              <w:bottom w:val="nil"/>
              <w:right w:val="nil"/>
            </w:tcBorders>
            <w:shd w:val="clear" w:color="auto" w:fill="auto"/>
            <w:noWrap/>
            <w:vAlign w:val="bottom"/>
            <w:hideMark/>
          </w:tcPr>
          <w:p w14:paraId="7DC28F6A"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r>
      <w:tr w:rsidR="00B334AA" w:rsidRPr="006536F0" w14:paraId="7848A81A" w14:textId="77777777" w:rsidTr="00B334AA">
        <w:trPr>
          <w:trHeight w:val="300"/>
        </w:trPr>
        <w:tc>
          <w:tcPr>
            <w:tcW w:w="3701" w:type="dxa"/>
            <w:tcBorders>
              <w:top w:val="nil"/>
              <w:left w:val="nil"/>
              <w:bottom w:val="nil"/>
              <w:right w:val="nil"/>
            </w:tcBorders>
            <w:shd w:val="clear" w:color="auto" w:fill="auto"/>
            <w:noWrap/>
            <w:vAlign w:val="bottom"/>
            <w:hideMark/>
          </w:tcPr>
          <w:p w14:paraId="5025BD43"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Social media application save my time</w:t>
            </w:r>
          </w:p>
        </w:tc>
        <w:tc>
          <w:tcPr>
            <w:tcW w:w="1417" w:type="dxa"/>
            <w:tcBorders>
              <w:top w:val="nil"/>
              <w:left w:val="nil"/>
              <w:bottom w:val="nil"/>
              <w:right w:val="nil"/>
            </w:tcBorders>
            <w:shd w:val="clear" w:color="auto" w:fill="auto"/>
            <w:noWrap/>
            <w:vAlign w:val="bottom"/>
            <w:hideMark/>
          </w:tcPr>
          <w:p w14:paraId="52DA865C"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0.884</w:t>
            </w:r>
          </w:p>
        </w:tc>
        <w:tc>
          <w:tcPr>
            <w:tcW w:w="1588" w:type="dxa"/>
            <w:tcBorders>
              <w:top w:val="nil"/>
              <w:left w:val="nil"/>
              <w:bottom w:val="nil"/>
              <w:right w:val="nil"/>
            </w:tcBorders>
            <w:shd w:val="clear" w:color="auto" w:fill="auto"/>
            <w:noWrap/>
            <w:vAlign w:val="bottom"/>
            <w:hideMark/>
          </w:tcPr>
          <w:p w14:paraId="24615B27"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247" w:type="dxa"/>
            <w:tcBorders>
              <w:top w:val="nil"/>
              <w:left w:val="nil"/>
              <w:bottom w:val="nil"/>
              <w:right w:val="nil"/>
            </w:tcBorders>
            <w:shd w:val="clear" w:color="auto" w:fill="auto"/>
            <w:noWrap/>
            <w:vAlign w:val="bottom"/>
            <w:hideMark/>
          </w:tcPr>
          <w:p w14:paraId="45F2B7F1"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0B876B0D"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652284AC"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r>
      <w:tr w:rsidR="00B334AA" w:rsidRPr="006536F0" w14:paraId="7967389D" w14:textId="77777777" w:rsidTr="00B334AA">
        <w:trPr>
          <w:trHeight w:val="300"/>
        </w:trPr>
        <w:tc>
          <w:tcPr>
            <w:tcW w:w="3701" w:type="dxa"/>
            <w:tcBorders>
              <w:top w:val="nil"/>
              <w:left w:val="nil"/>
              <w:bottom w:val="nil"/>
              <w:right w:val="nil"/>
            </w:tcBorders>
            <w:shd w:val="clear" w:color="auto" w:fill="auto"/>
            <w:noWrap/>
            <w:vAlign w:val="bottom"/>
            <w:hideMark/>
          </w:tcPr>
          <w:p w14:paraId="1665E3AF" w14:textId="77777777" w:rsidR="006536F0" w:rsidRPr="006536F0" w:rsidRDefault="006536F0" w:rsidP="006536F0">
            <w:pPr>
              <w:spacing w:before="0" w:line="240" w:lineRule="auto"/>
              <w:ind w:left="0" w:right="0" w:firstLine="0"/>
              <w:rPr>
                <w:rFonts w:ascii="Times New Roman" w:eastAsia="Times New Roman" w:hAnsi="Times New Roman" w:cs="Times New Roman"/>
                <w:i/>
                <w:iCs/>
                <w:color w:val="000000"/>
              </w:rPr>
            </w:pPr>
            <w:r w:rsidRPr="006536F0">
              <w:rPr>
                <w:rFonts w:ascii="Times New Roman" w:eastAsia="Times New Roman" w:hAnsi="Times New Roman" w:cs="Times New Roman"/>
                <w:i/>
                <w:iCs/>
                <w:color w:val="000000"/>
              </w:rPr>
              <w:t>Intention to use</w:t>
            </w:r>
          </w:p>
        </w:tc>
        <w:tc>
          <w:tcPr>
            <w:tcW w:w="1417" w:type="dxa"/>
            <w:tcBorders>
              <w:top w:val="nil"/>
              <w:left w:val="nil"/>
              <w:bottom w:val="nil"/>
              <w:right w:val="nil"/>
            </w:tcBorders>
            <w:shd w:val="clear" w:color="auto" w:fill="auto"/>
            <w:noWrap/>
            <w:vAlign w:val="bottom"/>
            <w:hideMark/>
          </w:tcPr>
          <w:p w14:paraId="5DDC7C53"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1588" w:type="dxa"/>
            <w:tcBorders>
              <w:top w:val="nil"/>
              <w:left w:val="nil"/>
              <w:bottom w:val="nil"/>
              <w:right w:val="nil"/>
            </w:tcBorders>
            <w:shd w:val="clear" w:color="auto" w:fill="auto"/>
            <w:noWrap/>
            <w:vAlign w:val="bottom"/>
            <w:hideMark/>
          </w:tcPr>
          <w:p w14:paraId="6E9A6E7E"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1247" w:type="dxa"/>
            <w:tcBorders>
              <w:top w:val="nil"/>
              <w:left w:val="nil"/>
              <w:bottom w:val="nil"/>
              <w:right w:val="nil"/>
            </w:tcBorders>
            <w:shd w:val="clear" w:color="auto" w:fill="auto"/>
            <w:noWrap/>
            <w:vAlign w:val="bottom"/>
            <w:hideMark/>
          </w:tcPr>
          <w:p w14:paraId="358DB8A8"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18F1D9A1"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1136ABBD"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p>
        </w:tc>
      </w:tr>
      <w:tr w:rsidR="00B334AA" w:rsidRPr="006536F0" w14:paraId="1D142C19" w14:textId="77777777" w:rsidTr="00B334AA">
        <w:trPr>
          <w:trHeight w:val="300"/>
        </w:trPr>
        <w:tc>
          <w:tcPr>
            <w:tcW w:w="3701" w:type="dxa"/>
            <w:tcBorders>
              <w:top w:val="nil"/>
              <w:left w:val="nil"/>
              <w:bottom w:val="nil"/>
              <w:right w:val="nil"/>
            </w:tcBorders>
            <w:shd w:val="clear" w:color="auto" w:fill="auto"/>
            <w:noWrap/>
            <w:vAlign w:val="bottom"/>
            <w:hideMark/>
          </w:tcPr>
          <w:p w14:paraId="07F3DFC4"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I intend to use social media where if an opportunity</w:t>
            </w:r>
          </w:p>
        </w:tc>
        <w:tc>
          <w:tcPr>
            <w:tcW w:w="1417" w:type="dxa"/>
            <w:tcBorders>
              <w:top w:val="nil"/>
              <w:left w:val="nil"/>
              <w:bottom w:val="nil"/>
              <w:right w:val="nil"/>
            </w:tcBorders>
            <w:shd w:val="clear" w:color="auto" w:fill="auto"/>
            <w:noWrap/>
            <w:vAlign w:val="bottom"/>
            <w:hideMark/>
          </w:tcPr>
          <w:p w14:paraId="31DC1814"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0.858</w:t>
            </w:r>
          </w:p>
        </w:tc>
        <w:tc>
          <w:tcPr>
            <w:tcW w:w="1588" w:type="dxa"/>
            <w:tcBorders>
              <w:top w:val="nil"/>
              <w:left w:val="nil"/>
              <w:bottom w:val="nil"/>
              <w:right w:val="nil"/>
            </w:tcBorders>
            <w:shd w:val="clear" w:color="auto" w:fill="auto"/>
            <w:noWrap/>
            <w:vAlign w:val="bottom"/>
            <w:hideMark/>
          </w:tcPr>
          <w:p w14:paraId="639481BE"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0.832</w:t>
            </w:r>
          </w:p>
        </w:tc>
        <w:tc>
          <w:tcPr>
            <w:tcW w:w="1247" w:type="dxa"/>
            <w:tcBorders>
              <w:top w:val="nil"/>
              <w:left w:val="nil"/>
              <w:bottom w:val="nil"/>
              <w:right w:val="nil"/>
            </w:tcBorders>
            <w:shd w:val="clear" w:color="auto" w:fill="auto"/>
            <w:noWrap/>
            <w:vAlign w:val="bottom"/>
            <w:hideMark/>
          </w:tcPr>
          <w:p w14:paraId="534244FE"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0.874</w:t>
            </w:r>
          </w:p>
        </w:tc>
        <w:tc>
          <w:tcPr>
            <w:tcW w:w="851" w:type="dxa"/>
            <w:tcBorders>
              <w:top w:val="nil"/>
              <w:left w:val="nil"/>
              <w:bottom w:val="nil"/>
              <w:right w:val="nil"/>
            </w:tcBorders>
            <w:shd w:val="clear" w:color="auto" w:fill="auto"/>
            <w:noWrap/>
            <w:vAlign w:val="bottom"/>
            <w:hideMark/>
          </w:tcPr>
          <w:p w14:paraId="305D9E7D"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0.921</w:t>
            </w:r>
          </w:p>
        </w:tc>
        <w:tc>
          <w:tcPr>
            <w:tcW w:w="992" w:type="dxa"/>
            <w:tcBorders>
              <w:top w:val="nil"/>
              <w:left w:val="nil"/>
              <w:bottom w:val="nil"/>
              <w:right w:val="nil"/>
            </w:tcBorders>
            <w:shd w:val="clear" w:color="auto" w:fill="auto"/>
            <w:noWrap/>
            <w:vAlign w:val="bottom"/>
            <w:hideMark/>
          </w:tcPr>
          <w:p w14:paraId="1295EF90"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0.612</w:t>
            </w:r>
          </w:p>
        </w:tc>
      </w:tr>
      <w:tr w:rsidR="00B334AA" w:rsidRPr="006536F0" w14:paraId="6E4C0F6A" w14:textId="77777777" w:rsidTr="00B334AA">
        <w:trPr>
          <w:trHeight w:val="300"/>
        </w:trPr>
        <w:tc>
          <w:tcPr>
            <w:tcW w:w="3701" w:type="dxa"/>
            <w:tcBorders>
              <w:top w:val="nil"/>
              <w:left w:val="nil"/>
              <w:bottom w:val="nil"/>
              <w:right w:val="nil"/>
            </w:tcBorders>
            <w:shd w:val="clear" w:color="auto" w:fill="auto"/>
            <w:noWrap/>
            <w:vAlign w:val="bottom"/>
            <w:hideMark/>
          </w:tcPr>
          <w:p w14:paraId="29EC8B2F"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I will  choose social media forever to expand my business</w:t>
            </w:r>
          </w:p>
        </w:tc>
        <w:tc>
          <w:tcPr>
            <w:tcW w:w="1417" w:type="dxa"/>
            <w:tcBorders>
              <w:top w:val="nil"/>
              <w:left w:val="nil"/>
              <w:bottom w:val="nil"/>
              <w:right w:val="nil"/>
            </w:tcBorders>
            <w:shd w:val="clear" w:color="auto" w:fill="auto"/>
            <w:noWrap/>
            <w:vAlign w:val="bottom"/>
            <w:hideMark/>
          </w:tcPr>
          <w:p w14:paraId="72A44437" w14:textId="77777777" w:rsidR="006536F0" w:rsidRPr="006536F0" w:rsidRDefault="006536F0" w:rsidP="006536F0">
            <w:pPr>
              <w:spacing w:before="0" w:line="240" w:lineRule="auto"/>
              <w:ind w:left="0" w:right="0" w:firstLine="0"/>
              <w:rPr>
                <w:rFonts w:ascii="Times New Roman" w:eastAsia="Times New Roman" w:hAnsi="Times New Roman" w:cs="Times New Roman"/>
                <w:color w:val="000000"/>
              </w:rPr>
            </w:pPr>
            <w:r w:rsidRPr="006536F0">
              <w:rPr>
                <w:rFonts w:ascii="Times New Roman" w:eastAsia="Times New Roman" w:hAnsi="Times New Roman" w:cs="Times New Roman"/>
                <w:color w:val="000000"/>
              </w:rPr>
              <w:t>0.927</w:t>
            </w:r>
          </w:p>
        </w:tc>
        <w:tc>
          <w:tcPr>
            <w:tcW w:w="1588" w:type="dxa"/>
            <w:tcBorders>
              <w:top w:val="nil"/>
              <w:left w:val="nil"/>
              <w:bottom w:val="nil"/>
              <w:right w:val="nil"/>
            </w:tcBorders>
            <w:shd w:val="clear" w:color="auto" w:fill="auto"/>
            <w:noWrap/>
            <w:vAlign w:val="bottom"/>
            <w:hideMark/>
          </w:tcPr>
          <w:p w14:paraId="22D9F063"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1247" w:type="dxa"/>
            <w:tcBorders>
              <w:top w:val="nil"/>
              <w:left w:val="nil"/>
              <w:bottom w:val="nil"/>
              <w:right w:val="nil"/>
            </w:tcBorders>
            <w:shd w:val="clear" w:color="auto" w:fill="auto"/>
            <w:noWrap/>
            <w:vAlign w:val="bottom"/>
            <w:hideMark/>
          </w:tcPr>
          <w:p w14:paraId="1DE7C9ED"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851" w:type="dxa"/>
            <w:tcBorders>
              <w:top w:val="nil"/>
              <w:left w:val="nil"/>
              <w:bottom w:val="nil"/>
              <w:right w:val="nil"/>
            </w:tcBorders>
            <w:shd w:val="clear" w:color="auto" w:fill="auto"/>
            <w:noWrap/>
            <w:vAlign w:val="bottom"/>
            <w:hideMark/>
          </w:tcPr>
          <w:p w14:paraId="603A5945"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c>
          <w:tcPr>
            <w:tcW w:w="992" w:type="dxa"/>
            <w:tcBorders>
              <w:top w:val="nil"/>
              <w:left w:val="nil"/>
              <w:bottom w:val="nil"/>
              <w:right w:val="nil"/>
            </w:tcBorders>
            <w:shd w:val="clear" w:color="auto" w:fill="auto"/>
            <w:noWrap/>
            <w:vAlign w:val="bottom"/>
            <w:hideMark/>
          </w:tcPr>
          <w:p w14:paraId="397F938B" w14:textId="77777777" w:rsidR="006536F0" w:rsidRPr="006536F0" w:rsidRDefault="006536F0" w:rsidP="006536F0">
            <w:pPr>
              <w:spacing w:before="0" w:line="240" w:lineRule="auto"/>
              <w:ind w:left="0" w:right="0" w:firstLine="0"/>
              <w:rPr>
                <w:rFonts w:ascii="Calibri" w:eastAsia="Times New Roman" w:hAnsi="Calibri" w:cs="Calibri"/>
                <w:color w:val="000000"/>
              </w:rPr>
            </w:pPr>
          </w:p>
        </w:tc>
      </w:tr>
    </w:tbl>
    <w:p w14:paraId="116E2786" w14:textId="77777777" w:rsidR="00764D68" w:rsidRPr="008F121B" w:rsidRDefault="00764D68" w:rsidP="00AB016A">
      <w:pPr>
        <w:ind w:left="0" w:firstLine="0"/>
        <w:jc w:val="both"/>
        <w:rPr>
          <w:rFonts w:ascii="Times New Roman" w:hAnsi="Times New Roman" w:cs="Times New Roman"/>
          <w:sz w:val="24"/>
          <w:szCs w:val="24"/>
        </w:rPr>
      </w:pPr>
    </w:p>
    <w:p w14:paraId="49EEF21B" w14:textId="77777777" w:rsidR="00764D68" w:rsidRPr="008F121B" w:rsidRDefault="00764D68" w:rsidP="00EB4B95">
      <w:pPr>
        <w:ind w:left="357" w:firstLine="0"/>
        <w:jc w:val="both"/>
        <w:rPr>
          <w:rFonts w:ascii="Times New Roman" w:hAnsi="Times New Roman" w:cs="Times New Roman"/>
          <w:sz w:val="24"/>
          <w:szCs w:val="24"/>
        </w:rPr>
      </w:pPr>
    </w:p>
    <w:tbl>
      <w:tblPr>
        <w:tblW w:w="9796" w:type="dxa"/>
        <w:tblInd w:w="93" w:type="dxa"/>
        <w:tblLook w:val="04A0" w:firstRow="1" w:lastRow="0" w:firstColumn="1" w:lastColumn="0" w:noHBand="0" w:noVBand="1"/>
      </w:tblPr>
      <w:tblGrid>
        <w:gridCol w:w="1575"/>
        <w:gridCol w:w="850"/>
        <w:gridCol w:w="851"/>
        <w:gridCol w:w="992"/>
        <w:gridCol w:w="992"/>
        <w:gridCol w:w="992"/>
        <w:gridCol w:w="993"/>
        <w:gridCol w:w="850"/>
        <w:gridCol w:w="851"/>
        <w:gridCol w:w="850"/>
      </w:tblGrid>
      <w:tr w:rsidR="00190F27" w:rsidRPr="00190F27" w14:paraId="646136A1" w14:textId="77777777" w:rsidTr="00190F27">
        <w:trPr>
          <w:trHeight w:val="300"/>
        </w:trPr>
        <w:tc>
          <w:tcPr>
            <w:tcW w:w="1575" w:type="dxa"/>
            <w:tcBorders>
              <w:top w:val="nil"/>
              <w:left w:val="nil"/>
              <w:bottom w:val="nil"/>
              <w:right w:val="nil"/>
            </w:tcBorders>
            <w:shd w:val="clear" w:color="auto" w:fill="auto"/>
            <w:noWrap/>
            <w:vAlign w:val="bottom"/>
            <w:hideMark/>
          </w:tcPr>
          <w:p w14:paraId="6ECAD903"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r w:rsidRPr="00190F27">
              <w:rPr>
                <w:rFonts w:ascii="Times New Roman" w:eastAsia="Times New Roman" w:hAnsi="Times New Roman" w:cs="Times New Roman"/>
                <w:color w:val="000000"/>
              </w:rPr>
              <w:t>Fornell -Larcker criterion</w:t>
            </w:r>
          </w:p>
        </w:tc>
        <w:tc>
          <w:tcPr>
            <w:tcW w:w="850" w:type="dxa"/>
            <w:tcBorders>
              <w:top w:val="nil"/>
              <w:left w:val="nil"/>
              <w:bottom w:val="nil"/>
              <w:right w:val="nil"/>
            </w:tcBorders>
            <w:shd w:val="clear" w:color="auto" w:fill="auto"/>
            <w:noWrap/>
            <w:vAlign w:val="bottom"/>
            <w:hideMark/>
          </w:tcPr>
          <w:p w14:paraId="76F434CF"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119AD89F"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7C750321"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3006121C"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73F17F3B"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3" w:type="dxa"/>
            <w:tcBorders>
              <w:top w:val="nil"/>
              <w:left w:val="nil"/>
              <w:bottom w:val="nil"/>
              <w:right w:val="nil"/>
            </w:tcBorders>
            <w:shd w:val="clear" w:color="auto" w:fill="auto"/>
            <w:noWrap/>
            <w:vAlign w:val="bottom"/>
            <w:hideMark/>
          </w:tcPr>
          <w:p w14:paraId="12AAEA14"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41E2CD9E"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34F703C3"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03580FC2"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r>
      <w:tr w:rsidR="00190F27" w:rsidRPr="00190F27" w14:paraId="1B030B2A" w14:textId="77777777" w:rsidTr="00190F27">
        <w:trPr>
          <w:trHeight w:val="300"/>
        </w:trPr>
        <w:tc>
          <w:tcPr>
            <w:tcW w:w="1575" w:type="dxa"/>
            <w:tcBorders>
              <w:top w:val="nil"/>
              <w:left w:val="nil"/>
              <w:bottom w:val="nil"/>
              <w:right w:val="nil"/>
            </w:tcBorders>
            <w:shd w:val="clear" w:color="auto" w:fill="auto"/>
            <w:noWrap/>
            <w:vAlign w:val="bottom"/>
            <w:hideMark/>
          </w:tcPr>
          <w:p w14:paraId="00799E53"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54BB95D7"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3B704215"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r w:rsidRPr="00190F27">
              <w:rPr>
                <w:rFonts w:ascii="Times New Roman" w:eastAsia="Times New Roman" w:hAnsi="Times New Roman" w:cs="Times New Roman"/>
                <w:color w:val="000000"/>
              </w:rPr>
              <w:t>OP</w:t>
            </w:r>
          </w:p>
        </w:tc>
        <w:tc>
          <w:tcPr>
            <w:tcW w:w="992" w:type="dxa"/>
            <w:tcBorders>
              <w:top w:val="nil"/>
              <w:left w:val="nil"/>
              <w:bottom w:val="nil"/>
              <w:right w:val="nil"/>
            </w:tcBorders>
            <w:shd w:val="clear" w:color="auto" w:fill="auto"/>
            <w:noWrap/>
            <w:vAlign w:val="bottom"/>
            <w:hideMark/>
          </w:tcPr>
          <w:p w14:paraId="5CA3F0ED"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r w:rsidRPr="00190F27">
              <w:rPr>
                <w:rFonts w:ascii="Times New Roman" w:eastAsia="Times New Roman" w:hAnsi="Times New Roman" w:cs="Times New Roman"/>
                <w:color w:val="000000"/>
              </w:rPr>
              <w:t>CR</w:t>
            </w:r>
          </w:p>
        </w:tc>
        <w:tc>
          <w:tcPr>
            <w:tcW w:w="992" w:type="dxa"/>
            <w:tcBorders>
              <w:top w:val="nil"/>
              <w:left w:val="nil"/>
              <w:bottom w:val="nil"/>
              <w:right w:val="nil"/>
            </w:tcBorders>
            <w:shd w:val="clear" w:color="auto" w:fill="auto"/>
            <w:noWrap/>
            <w:vAlign w:val="bottom"/>
            <w:hideMark/>
          </w:tcPr>
          <w:p w14:paraId="185E9103"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r w:rsidRPr="00190F27">
              <w:rPr>
                <w:rFonts w:ascii="Times New Roman" w:eastAsia="Times New Roman" w:hAnsi="Times New Roman" w:cs="Times New Roman"/>
                <w:color w:val="000000"/>
              </w:rPr>
              <w:t>PA</w:t>
            </w:r>
          </w:p>
        </w:tc>
        <w:tc>
          <w:tcPr>
            <w:tcW w:w="992" w:type="dxa"/>
            <w:tcBorders>
              <w:top w:val="nil"/>
              <w:left w:val="nil"/>
              <w:bottom w:val="nil"/>
              <w:right w:val="nil"/>
            </w:tcBorders>
            <w:shd w:val="clear" w:color="auto" w:fill="auto"/>
            <w:noWrap/>
            <w:vAlign w:val="bottom"/>
            <w:hideMark/>
          </w:tcPr>
          <w:p w14:paraId="7EEDDC8E"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r w:rsidRPr="00190F27">
              <w:rPr>
                <w:rFonts w:ascii="Times New Roman" w:eastAsia="Times New Roman" w:hAnsi="Times New Roman" w:cs="Times New Roman"/>
                <w:color w:val="000000"/>
              </w:rPr>
              <w:t>VS</w:t>
            </w:r>
          </w:p>
        </w:tc>
        <w:tc>
          <w:tcPr>
            <w:tcW w:w="993" w:type="dxa"/>
            <w:tcBorders>
              <w:top w:val="nil"/>
              <w:left w:val="nil"/>
              <w:bottom w:val="nil"/>
              <w:right w:val="nil"/>
            </w:tcBorders>
            <w:shd w:val="clear" w:color="auto" w:fill="auto"/>
            <w:noWrap/>
            <w:vAlign w:val="bottom"/>
            <w:hideMark/>
          </w:tcPr>
          <w:p w14:paraId="063323D5"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r w:rsidRPr="00190F27">
              <w:rPr>
                <w:rFonts w:ascii="Times New Roman" w:eastAsia="Times New Roman" w:hAnsi="Times New Roman" w:cs="Times New Roman"/>
                <w:color w:val="000000"/>
              </w:rPr>
              <w:t>PUS</w:t>
            </w:r>
          </w:p>
        </w:tc>
        <w:tc>
          <w:tcPr>
            <w:tcW w:w="850" w:type="dxa"/>
            <w:tcBorders>
              <w:top w:val="nil"/>
              <w:left w:val="nil"/>
              <w:bottom w:val="nil"/>
              <w:right w:val="nil"/>
            </w:tcBorders>
            <w:shd w:val="clear" w:color="auto" w:fill="auto"/>
            <w:noWrap/>
            <w:vAlign w:val="bottom"/>
            <w:hideMark/>
          </w:tcPr>
          <w:p w14:paraId="72F259C0"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r w:rsidRPr="00190F27">
              <w:rPr>
                <w:rFonts w:ascii="Times New Roman" w:eastAsia="Times New Roman" w:hAnsi="Times New Roman" w:cs="Times New Roman"/>
                <w:color w:val="000000"/>
              </w:rPr>
              <w:t>PEU</w:t>
            </w:r>
          </w:p>
        </w:tc>
        <w:tc>
          <w:tcPr>
            <w:tcW w:w="851" w:type="dxa"/>
            <w:tcBorders>
              <w:top w:val="nil"/>
              <w:left w:val="nil"/>
              <w:bottom w:val="nil"/>
              <w:right w:val="nil"/>
            </w:tcBorders>
            <w:shd w:val="clear" w:color="auto" w:fill="auto"/>
            <w:noWrap/>
            <w:vAlign w:val="bottom"/>
            <w:hideMark/>
          </w:tcPr>
          <w:p w14:paraId="5669FD81"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r w:rsidRPr="00190F27">
              <w:rPr>
                <w:rFonts w:ascii="Times New Roman" w:eastAsia="Times New Roman" w:hAnsi="Times New Roman" w:cs="Times New Roman"/>
                <w:color w:val="000000"/>
              </w:rPr>
              <w:t>ITU</w:t>
            </w:r>
          </w:p>
        </w:tc>
        <w:tc>
          <w:tcPr>
            <w:tcW w:w="850" w:type="dxa"/>
            <w:tcBorders>
              <w:top w:val="nil"/>
              <w:left w:val="nil"/>
              <w:bottom w:val="nil"/>
              <w:right w:val="nil"/>
            </w:tcBorders>
            <w:shd w:val="clear" w:color="auto" w:fill="auto"/>
            <w:noWrap/>
            <w:vAlign w:val="bottom"/>
            <w:hideMark/>
          </w:tcPr>
          <w:p w14:paraId="3B2F274A"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r w:rsidRPr="00190F27">
              <w:rPr>
                <w:rFonts w:ascii="Times New Roman" w:eastAsia="Times New Roman" w:hAnsi="Times New Roman" w:cs="Times New Roman"/>
                <w:color w:val="000000"/>
              </w:rPr>
              <w:t>EI</w:t>
            </w:r>
          </w:p>
        </w:tc>
      </w:tr>
      <w:tr w:rsidR="00190F27" w:rsidRPr="00190F27" w14:paraId="1502A8CB" w14:textId="77777777" w:rsidTr="00190F27">
        <w:trPr>
          <w:trHeight w:val="300"/>
        </w:trPr>
        <w:tc>
          <w:tcPr>
            <w:tcW w:w="1575" w:type="dxa"/>
            <w:tcBorders>
              <w:top w:val="nil"/>
              <w:left w:val="nil"/>
              <w:bottom w:val="nil"/>
              <w:right w:val="nil"/>
            </w:tcBorders>
            <w:shd w:val="clear" w:color="auto" w:fill="auto"/>
            <w:noWrap/>
            <w:vAlign w:val="bottom"/>
            <w:hideMark/>
          </w:tcPr>
          <w:p w14:paraId="5ED01675"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6FFA7C4A"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r w:rsidRPr="00190F27">
              <w:rPr>
                <w:rFonts w:ascii="Times New Roman" w:eastAsia="Times New Roman" w:hAnsi="Times New Roman" w:cs="Times New Roman"/>
                <w:color w:val="000000"/>
              </w:rPr>
              <w:t>OP</w:t>
            </w:r>
          </w:p>
        </w:tc>
        <w:tc>
          <w:tcPr>
            <w:tcW w:w="851" w:type="dxa"/>
            <w:tcBorders>
              <w:top w:val="nil"/>
              <w:left w:val="nil"/>
              <w:bottom w:val="nil"/>
              <w:right w:val="nil"/>
            </w:tcBorders>
            <w:shd w:val="clear" w:color="auto" w:fill="auto"/>
            <w:noWrap/>
            <w:vAlign w:val="bottom"/>
            <w:hideMark/>
          </w:tcPr>
          <w:p w14:paraId="777F1166"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0,783</w:t>
            </w:r>
          </w:p>
        </w:tc>
        <w:tc>
          <w:tcPr>
            <w:tcW w:w="992" w:type="dxa"/>
            <w:tcBorders>
              <w:top w:val="nil"/>
              <w:left w:val="nil"/>
              <w:bottom w:val="nil"/>
              <w:right w:val="nil"/>
            </w:tcBorders>
            <w:shd w:val="clear" w:color="auto" w:fill="auto"/>
            <w:noWrap/>
            <w:vAlign w:val="bottom"/>
            <w:hideMark/>
          </w:tcPr>
          <w:p w14:paraId="60CB7342"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781198E5"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562374F0"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3" w:type="dxa"/>
            <w:tcBorders>
              <w:top w:val="nil"/>
              <w:left w:val="nil"/>
              <w:bottom w:val="nil"/>
              <w:right w:val="nil"/>
            </w:tcBorders>
            <w:shd w:val="clear" w:color="auto" w:fill="auto"/>
            <w:noWrap/>
            <w:vAlign w:val="bottom"/>
            <w:hideMark/>
          </w:tcPr>
          <w:p w14:paraId="2949FCD2"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1674D1C5"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1AA01F00"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0BD211D4"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r>
      <w:tr w:rsidR="00190F27" w:rsidRPr="00190F27" w14:paraId="4C7E3299" w14:textId="77777777" w:rsidTr="00190F27">
        <w:trPr>
          <w:trHeight w:val="300"/>
        </w:trPr>
        <w:tc>
          <w:tcPr>
            <w:tcW w:w="1575" w:type="dxa"/>
            <w:tcBorders>
              <w:top w:val="nil"/>
              <w:left w:val="nil"/>
              <w:bottom w:val="nil"/>
              <w:right w:val="nil"/>
            </w:tcBorders>
            <w:shd w:val="clear" w:color="auto" w:fill="auto"/>
            <w:noWrap/>
            <w:vAlign w:val="bottom"/>
            <w:hideMark/>
          </w:tcPr>
          <w:p w14:paraId="22121EC2"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2C32B5FF"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r w:rsidRPr="00190F27">
              <w:rPr>
                <w:rFonts w:ascii="Times New Roman" w:eastAsia="Times New Roman" w:hAnsi="Times New Roman" w:cs="Times New Roman"/>
                <w:color w:val="000000"/>
              </w:rPr>
              <w:t>CR</w:t>
            </w:r>
          </w:p>
        </w:tc>
        <w:tc>
          <w:tcPr>
            <w:tcW w:w="851" w:type="dxa"/>
            <w:tcBorders>
              <w:top w:val="nil"/>
              <w:left w:val="nil"/>
              <w:bottom w:val="nil"/>
              <w:right w:val="nil"/>
            </w:tcBorders>
            <w:shd w:val="clear" w:color="auto" w:fill="auto"/>
            <w:noWrap/>
            <w:vAlign w:val="bottom"/>
            <w:hideMark/>
          </w:tcPr>
          <w:p w14:paraId="307CAFFC"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0,395</w:t>
            </w:r>
          </w:p>
        </w:tc>
        <w:tc>
          <w:tcPr>
            <w:tcW w:w="992" w:type="dxa"/>
            <w:tcBorders>
              <w:top w:val="nil"/>
              <w:left w:val="nil"/>
              <w:bottom w:val="nil"/>
              <w:right w:val="nil"/>
            </w:tcBorders>
            <w:shd w:val="clear" w:color="auto" w:fill="auto"/>
            <w:noWrap/>
            <w:vAlign w:val="bottom"/>
            <w:hideMark/>
          </w:tcPr>
          <w:p w14:paraId="3A7820CD"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0,892</w:t>
            </w:r>
          </w:p>
        </w:tc>
        <w:tc>
          <w:tcPr>
            <w:tcW w:w="992" w:type="dxa"/>
            <w:tcBorders>
              <w:top w:val="nil"/>
              <w:left w:val="nil"/>
              <w:bottom w:val="nil"/>
              <w:right w:val="nil"/>
            </w:tcBorders>
            <w:shd w:val="clear" w:color="auto" w:fill="auto"/>
            <w:noWrap/>
            <w:vAlign w:val="bottom"/>
            <w:hideMark/>
          </w:tcPr>
          <w:p w14:paraId="2D8F328A"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69929858"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3" w:type="dxa"/>
            <w:tcBorders>
              <w:top w:val="nil"/>
              <w:left w:val="nil"/>
              <w:bottom w:val="nil"/>
              <w:right w:val="nil"/>
            </w:tcBorders>
            <w:shd w:val="clear" w:color="auto" w:fill="auto"/>
            <w:noWrap/>
            <w:vAlign w:val="bottom"/>
            <w:hideMark/>
          </w:tcPr>
          <w:p w14:paraId="37EB5B5C"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5B1CA7C5"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755D181D"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0F7311CA"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r>
      <w:tr w:rsidR="00190F27" w:rsidRPr="00190F27" w14:paraId="34E61753" w14:textId="77777777" w:rsidTr="00190F27">
        <w:trPr>
          <w:trHeight w:val="300"/>
        </w:trPr>
        <w:tc>
          <w:tcPr>
            <w:tcW w:w="1575" w:type="dxa"/>
            <w:tcBorders>
              <w:top w:val="nil"/>
              <w:left w:val="nil"/>
              <w:bottom w:val="nil"/>
              <w:right w:val="nil"/>
            </w:tcBorders>
            <w:shd w:val="clear" w:color="auto" w:fill="auto"/>
            <w:noWrap/>
            <w:vAlign w:val="bottom"/>
            <w:hideMark/>
          </w:tcPr>
          <w:p w14:paraId="2067E49C"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4CBA0405"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r w:rsidRPr="00190F27">
              <w:rPr>
                <w:rFonts w:ascii="Times New Roman" w:eastAsia="Times New Roman" w:hAnsi="Times New Roman" w:cs="Times New Roman"/>
                <w:color w:val="000000"/>
              </w:rPr>
              <w:t>PA</w:t>
            </w:r>
          </w:p>
        </w:tc>
        <w:tc>
          <w:tcPr>
            <w:tcW w:w="851" w:type="dxa"/>
            <w:tcBorders>
              <w:top w:val="nil"/>
              <w:left w:val="nil"/>
              <w:bottom w:val="nil"/>
              <w:right w:val="nil"/>
            </w:tcBorders>
            <w:shd w:val="clear" w:color="auto" w:fill="auto"/>
            <w:noWrap/>
            <w:vAlign w:val="bottom"/>
            <w:hideMark/>
          </w:tcPr>
          <w:p w14:paraId="17391B5F"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0,317</w:t>
            </w:r>
          </w:p>
        </w:tc>
        <w:tc>
          <w:tcPr>
            <w:tcW w:w="992" w:type="dxa"/>
            <w:tcBorders>
              <w:top w:val="nil"/>
              <w:left w:val="nil"/>
              <w:bottom w:val="nil"/>
              <w:right w:val="nil"/>
            </w:tcBorders>
            <w:shd w:val="clear" w:color="auto" w:fill="auto"/>
            <w:noWrap/>
            <w:vAlign w:val="bottom"/>
            <w:hideMark/>
          </w:tcPr>
          <w:p w14:paraId="04DBC00A"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0,607</w:t>
            </w:r>
          </w:p>
        </w:tc>
        <w:tc>
          <w:tcPr>
            <w:tcW w:w="992" w:type="dxa"/>
            <w:tcBorders>
              <w:top w:val="nil"/>
              <w:left w:val="nil"/>
              <w:bottom w:val="nil"/>
              <w:right w:val="nil"/>
            </w:tcBorders>
            <w:shd w:val="clear" w:color="auto" w:fill="auto"/>
            <w:noWrap/>
            <w:vAlign w:val="bottom"/>
            <w:hideMark/>
          </w:tcPr>
          <w:p w14:paraId="7D62FFC5"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0,815</w:t>
            </w:r>
          </w:p>
        </w:tc>
        <w:tc>
          <w:tcPr>
            <w:tcW w:w="992" w:type="dxa"/>
            <w:tcBorders>
              <w:top w:val="nil"/>
              <w:left w:val="nil"/>
              <w:bottom w:val="nil"/>
              <w:right w:val="nil"/>
            </w:tcBorders>
            <w:shd w:val="clear" w:color="auto" w:fill="auto"/>
            <w:noWrap/>
            <w:vAlign w:val="bottom"/>
            <w:hideMark/>
          </w:tcPr>
          <w:p w14:paraId="59FB14FD"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3" w:type="dxa"/>
            <w:tcBorders>
              <w:top w:val="nil"/>
              <w:left w:val="nil"/>
              <w:bottom w:val="nil"/>
              <w:right w:val="nil"/>
            </w:tcBorders>
            <w:shd w:val="clear" w:color="auto" w:fill="auto"/>
            <w:noWrap/>
            <w:vAlign w:val="bottom"/>
            <w:hideMark/>
          </w:tcPr>
          <w:p w14:paraId="10610175"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7481AD48"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2DE1A3CF"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44561165"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r>
      <w:tr w:rsidR="00190F27" w:rsidRPr="00190F27" w14:paraId="758097B5" w14:textId="77777777" w:rsidTr="00190F27">
        <w:trPr>
          <w:trHeight w:val="300"/>
        </w:trPr>
        <w:tc>
          <w:tcPr>
            <w:tcW w:w="1575" w:type="dxa"/>
            <w:tcBorders>
              <w:top w:val="nil"/>
              <w:left w:val="nil"/>
              <w:bottom w:val="nil"/>
              <w:right w:val="nil"/>
            </w:tcBorders>
            <w:shd w:val="clear" w:color="auto" w:fill="auto"/>
            <w:noWrap/>
            <w:vAlign w:val="bottom"/>
            <w:hideMark/>
          </w:tcPr>
          <w:p w14:paraId="7A199780"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42D60D39"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r w:rsidRPr="00190F27">
              <w:rPr>
                <w:rFonts w:ascii="Times New Roman" w:eastAsia="Times New Roman" w:hAnsi="Times New Roman" w:cs="Times New Roman"/>
                <w:color w:val="000000"/>
              </w:rPr>
              <w:t>VS</w:t>
            </w:r>
          </w:p>
        </w:tc>
        <w:tc>
          <w:tcPr>
            <w:tcW w:w="851" w:type="dxa"/>
            <w:tcBorders>
              <w:top w:val="nil"/>
              <w:left w:val="nil"/>
              <w:bottom w:val="nil"/>
              <w:right w:val="nil"/>
            </w:tcBorders>
            <w:shd w:val="clear" w:color="auto" w:fill="auto"/>
            <w:noWrap/>
            <w:vAlign w:val="bottom"/>
            <w:hideMark/>
          </w:tcPr>
          <w:p w14:paraId="28C62A23"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0,445</w:t>
            </w:r>
          </w:p>
        </w:tc>
        <w:tc>
          <w:tcPr>
            <w:tcW w:w="992" w:type="dxa"/>
            <w:tcBorders>
              <w:top w:val="nil"/>
              <w:left w:val="nil"/>
              <w:bottom w:val="nil"/>
              <w:right w:val="nil"/>
            </w:tcBorders>
            <w:shd w:val="clear" w:color="auto" w:fill="auto"/>
            <w:noWrap/>
            <w:vAlign w:val="bottom"/>
            <w:hideMark/>
          </w:tcPr>
          <w:p w14:paraId="554B3FCE"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0,559</w:t>
            </w:r>
          </w:p>
        </w:tc>
        <w:tc>
          <w:tcPr>
            <w:tcW w:w="992" w:type="dxa"/>
            <w:tcBorders>
              <w:top w:val="nil"/>
              <w:left w:val="nil"/>
              <w:bottom w:val="nil"/>
              <w:right w:val="nil"/>
            </w:tcBorders>
            <w:shd w:val="clear" w:color="auto" w:fill="auto"/>
            <w:noWrap/>
            <w:vAlign w:val="bottom"/>
            <w:hideMark/>
          </w:tcPr>
          <w:p w14:paraId="42DB996D"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0,569</w:t>
            </w:r>
          </w:p>
        </w:tc>
        <w:tc>
          <w:tcPr>
            <w:tcW w:w="992" w:type="dxa"/>
            <w:tcBorders>
              <w:top w:val="nil"/>
              <w:left w:val="nil"/>
              <w:bottom w:val="nil"/>
              <w:right w:val="nil"/>
            </w:tcBorders>
            <w:shd w:val="clear" w:color="auto" w:fill="auto"/>
            <w:noWrap/>
            <w:vAlign w:val="bottom"/>
            <w:hideMark/>
          </w:tcPr>
          <w:p w14:paraId="7D99D165"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0,754</w:t>
            </w:r>
          </w:p>
        </w:tc>
        <w:tc>
          <w:tcPr>
            <w:tcW w:w="993" w:type="dxa"/>
            <w:tcBorders>
              <w:top w:val="nil"/>
              <w:left w:val="nil"/>
              <w:bottom w:val="nil"/>
              <w:right w:val="nil"/>
            </w:tcBorders>
            <w:shd w:val="clear" w:color="auto" w:fill="auto"/>
            <w:noWrap/>
            <w:vAlign w:val="bottom"/>
            <w:hideMark/>
          </w:tcPr>
          <w:p w14:paraId="110317FD"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3EBC07F9"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4E8AA4BD"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37DEB2DD"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r>
      <w:tr w:rsidR="00190F27" w:rsidRPr="00190F27" w14:paraId="72418A7C" w14:textId="77777777" w:rsidTr="00190F27">
        <w:trPr>
          <w:trHeight w:val="300"/>
        </w:trPr>
        <w:tc>
          <w:tcPr>
            <w:tcW w:w="1575" w:type="dxa"/>
            <w:tcBorders>
              <w:top w:val="nil"/>
              <w:left w:val="nil"/>
              <w:bottom w:val="nil"/>
              <w:right w:val="nil"/>
            </w:tcBorders>
            <w:shd w:val="clear" w:color="auto" w:fill="auto"/>
            <w:noWrap/>
            <w:vAlign w:val="bottom"/>
            <w:hideMark/>
          </w:tcPr>
          <w:p w14:paraId="6148E945"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4529F946"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r w:rsidRPr="00190F27">
              <w:rPr>
                <w:rFonts w:ascii="Times New Roman" w:eastAsia="Times New Roman" w:hAnsi="Times New Roman" w:cs="Times New Roman"/>
                <w:color w:val="000000"/>
              </w:rPr>
              <w:t>PUS</w:t>
            </w:r>
          </w:p>
        </w:tc>
        <w:tc>
          <w:tcPr>
            <w:tcW w:w="851" w:type="dxa"/>
            <w:tcBorders>
              <w:top w:val="nil"/>
              <w:left w:val="nil"/>
              <w:bottom w:val="nil"/>
              <w:right w:val="nil"/>
            </w:tcBorders>
            <w:shd w:val="clear" w:color="auto" w:fill="auto"/>
            <w:noWrap/>
            <w:vAlign w:val="bottom"/>
            <w:hideMark/>
          </w:tcPr>
          <w:p w14:paraId="764CB9E9"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0,589</w:t>
            </w:r>
          </w:p>
        </w:tc>
        <w:tc>
          <w:tcPr>
            <w:tcW w:w="992" w:type="dxa"/>
            <w:tcBorders>
              <w:top w:val="nil"/>
              <w:left w:val="nil"/>
              <w:bottom w:val="nil"/>
              <w:right w:val="nil"/>
            </w:tcBorders>
            <w:shd w:val="clear" w:color="auto" w:fill="auto"/>
            <w:noWrap/>
            <w:vAlign w:val="bottom"/>
            <w:hideMark/>
          </w:tcPr>
          <w:p w14:paraId="7885046C"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0,682</w:t>
            </w:r>
          </w:p>
        </w:tc>
        <w:tc>
          <w:tcPr>
            <w:tcW w:w="992" w:type="dxa"/>
            <w:tcBorders>
              <w:top w:val="nil"/>
              <w:left w:val="nil"/>
              <w:bottom w:val="nil"/>
              <w:right w:val="nil"/>
            </w:tcBorders>
            <w:shd w:val="clear" w:color="auto" w:fill="auto"/>
            <w:noWrap/>
            <w:vAlign w:val="bottom"/>
            <w:hideMark/>
          </w:tcPr>
          <w:p w14:paraId="220788EA"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0,689</w:t>
            </w:r>
          </w:p>
        </w:tc>
        <w:tc>
          <w:tcPr>
            <w:tcW w:w="992" w:type="dxa"/>
            <w:tcBorders>
              <w:top w:val="nil"/>
              <w:left w:val="nil"/>
              <w:bottom w:val="nil"/>
              <w:right w:val="nil"/>
            </w:tcBorders>
            <w:shd w:val="clear" w:color="auto" w:fill="auto"/>
            <w:noWrap/>
            <w:vAlign w:val="bottom"/>
            <w:hideMark/>
          </w:tcPr>
          <w:p w14:paraId="161C3F38"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0,635</w:t>
            </w:r>
          </w:p>
        </w:tc>
        <w:tc>
          <w:tcPr>
            <w:tcW w:w="993" w:type="dxa"/>
            <w:tcBorders>
              <w:top w:val="nil"/>
              <w:left w:val="nil"/>
              <w:bottom w:val="nil"/>
              <w:right w:val="nil"/>
            </w:tcBorders>
            <w:shd w:val="clear" w:color="auto" w:fill="auto"/>
            <w:noWrap/>
            <w:vAlign w:val="bottom"/>
            <w:hideMark/>
          </w:tcPr>
          <w:p w14:paraId="54B20263"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0,903</w:t>
            </w:r>
          </w:p>
        </w:tc>
        <w:tc>
          <w:tcPr>
            <w:tcW w:w="850" w:type="dxa"/>
            <w:tcBorders>
              <w:top w:val="nil"/>
              <w:left w:val="nil"/>
              <w:bottom w:val="nil"/>
              <w:right w:val="nil"/>
            </w:tcBorders>
            <w:shd w:val="clear" w:color="auto" w:fill="auto"/>
            <w:noWrap/>
            <w:vAlign w:val="bottom"/>
            <w:hideMark/>
          </w:tcPr>
          <w:p w14:paraId="4C126EE6"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7A354CB6"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69CCD62E"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r>
      <w:tr w:rsidR="00190F27" w:rsidRPr="00190F27" w14:paraId="086D0FBF" w14:textId="77777777" w:rsidTr="00190F27">
        <w:trPr>
          <w:trHeight w:val="300"/>
        </w:trPr>
        <w:tc>
          <w:tcPr>
            <w:tcW w:w="1575" w:type="dxa"/>
            <w:tcBorders>
              <w:top w:val="nil"/>
              <w:left w:val="nil"/>
              <w:bottom w:val="nil"/>
              <w:right w:val="nil"/>
            </w:tcBorders>
            <w:shd w:val="clear" w:color="auto" w:fill="auto"/>
            <w:noWrap/>
            <w:vAlign w:val="bottom"/>
            <w:hideMark/>
          </w:tcPr>
          <w:p w14:paraId="576AA6D7"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318F603F"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r w:rsidRPr="00190F27">
              <w:rPr>
                <w:rFonts w:ascii="Times New Roman" w:eastAsia="Times New Roman" w:hAnsi="Times New Roman" w:cs="Times New Roman"/>
                <w:color w:val="000000"/>
              </w:rPr>
              <w:t>PEU</w:t>
            </w:r>
          </w:p>
        </w:tc>
        <w:tc>
          <w:tcPr>
            <w:tcW w:w="851" w:type="dxa"/>
            <w:tcBorders>
              <w:top w:val="nil"/>
              <w:left w:val="nil"/>
              <w:bottom w:val="nil"/>
              <w:right w:val="nil"/>
            </w:tcBorders>
            <w:shd w:val="clear" w:color="auto" w:fill="auto"/>
            <w:noWrap/>
            <w:vAlign w:val="bottom"/>
            <w:hideMark/>
          </w:tcPr>
          <w:p w14:paraId="646C1811"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0,428</w:t>
            </w:r>
          </w:p>
        </w:tc>
        <w:tc>
          <w:tcPr>
            <w:tcW w:w="992" w:type="dxa"/>
            <w:tcBorders>
              <w:top w:val="nil"/>
              <w:left w:val="nil"/>
              <w:bottom w:val="nil"/>
              <w:right w:val="nil"/>
            </w:tcBorders>
            <w:shd w:val="clear" w:color="auto" w:fill="auto"/>
            <w:noWrap/>
            <w:vAlign w:val="bottom"/>
            <w:hideMark/>
          </w:tcPr>
          <w:p w14:paraId="21E43372"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0,667</w:t>
            </w:r>
          </w:p>
        </w:tc>
        <w:tc>
          <w:tcPr>
            <w:tcW w:w="992" w:type="dxa"/>
            <w:tcBorders>
              <w:top w:val="nil"/>
              <w:left w:val="nil"/>
              <w:bottom w:val="nil"/>
              <w:right w:val="nil"/>
            </w:tcBorders>
            <w:shd w:val="clear" w:color="auto" w:fill="auto"/>
            <w:noWrap/>
            <w:vAlign w:val="bottom"/>
            <w:hideMark/>
          </w:tcPr>
          <w:p w14:paraId="4A966C23"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0,691</w:t>
            </w:r>
          </w:p>
        </w:tc>
        <w:tc>
          <w:tcPr>
            <w:tcW w:w="992" w:type="dxa"/>
            <w:tcBorders>
              <w:top w:val="nil"/>
              <w:left w:val="nil"/>
              <w:bottom w:val="nil"/>
              <w:right w:val="nil"/>
            </w:tcBorders>
            <w:shd w:val="clear" w:color="auto" w:fill="auto"/>
            <w:noWrap/>
            <w:vAlign w:val="bottom"/>
            <w:hideMark/>
          </w:tcPr>
          <w:p w14:paraId="07BF5EBF"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0,655</w:t>
            </w:r>
          </w:p>
        </w:tc>
        <w:tc>
          <w:tcPr>
            <w:tcW w:w="993" w:type="dxa"/>
            <w:tcBorders>
              <w:top w:val="nil"/>
              <w:left w:val="nil"/>
              <w:bottom w:val="nil"/>
              <w:right w:val="nil"/>
            </w:tcBorders>
            <w:shd w:val="clear" w:color="auto" w:fill="auto"/>
            <w:noWrap/>
            <w:vAlign w:val="bottom"/>
            <w:hideMark/>
          </w:tcPr>
          <w:p w14:paraId="53A28BAB"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0,744</w:t>
            </w:r>
          </w:p>
        </w:tc>
        <w:tc>
          <w:tcPr>
            <w:tcW w:w="850" w:type="dxa"/>
            <w:tcBorders>
              <w:top w:val="nil"/>
              <w:left w:val="nil"/>
              <w:bottom w:val="nil"/>
              <w:right w:val="nil"/>
            </w:tcBorders>
            <w:shd w:val="clear" w:color="auto" w:fill="auto"/>
            <w:noWrap/>
            <w:vAlign w:val="bottom"/>
            <w:hideMark/>
          </w:tcPr>
          <w:p w14:paraId="1DD50780"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0,929</w:t>
            </w:r>
          </w:p>
        </w:tc>
        <w:tc>
          <w:tcPr>
            <w:tcW w:w="851" w:type="dxa"/>
            <w:tcBorders>
              <w:top w:val="nil"/>
              <w:left w:val="nil"/>
              <w:bottom w:val="nil"/>
              <w:right w:val="nil"/>
            </w:tcBorders>
            <w:shd w:val="clear" w:color="auto" w:fill="auto"/>
            <w:noWrap/>
            <w:vAlign w:val="bottom"/>
            <w:hideMark/>
          </w:tcPr>
          <w:p w14:paraId="108D6DF4"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1CBFE2D0"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r>
      <w:tr w:rsidR="00190F27" w:rsidRPr="00190F27" w14:paraId="58689BED" w14:textId="77777777" w:rsidTr="00190F27">
        <w:trPr>
          <w:trHeight w:val="300"/>
        </w:trPr>
        <w:tc>
          <w:tcPr>
            <w:tcW w:w="1575" w:type="dxa"/>
            <w:tcBorders>
              <w:top w:val="nil"/>
              <w:left w:val="nil"/>
              <w:bottom w:val="nil"/>
              <w:right w:val="nil"/>
            </w:tcBorders>
            <w:shd w:val="clear" w:color="auto" w:fill="auto"/>
            <w:noWrap/>
            <w:vAlign w:val="bottom"/>
            <w:hideMark/>
          </w:tcPr>
          <w:p w14:paraId="5B01BF1E"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6D0DCC98"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r w:rsidRPr="00190F27">
              <w:rPr>
                <w:rFonts w:ascii="Times New Roman" w:eastAsia="Times New Roman" w:hAnsi="Times New Roman" w:cs="Times New Roman"/>
                <w:color w:val="000000"/>
              </w:rPr>
              <w:t>ITU</w:t>
            </w:r>
          </w:p>
        </w:tc>
        <w:tc>
          <w:tcPr>
            <w:tcW w:w="851" w:type="dxa"/>
            <w:tcBorders>
              <w:top w:val="nil"/>
              <w:left w:val="nil"/>
              <w:bottom w:val="nil"/>
              <w:right w:val="nil"/>
            </w:tcBorders>
            <w:shd w:val="clear" w:color="auto" w:fill="auto"/>
            <w:noWrap/>
            <w:vAlign w:val="bottom"/>
            <w:hideMark/>
          </w:tcPr>
          <w:p w14:paraId="456ED63C"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-0,176</w:t>
            </w:r>
          </w:p>
        </w:tc>
        <w:tc>
          <w:tcPr>
            <w:tcW w:w="992" w:type="dxa"/>
            <w:tcBorders>
              <w:top w:val="nil"/>
              <w:left w:val="nil"/>
              <w:bottom w:val="nil"/>
              <w:right w:val="nil"/>
            </w:tcBorders>
            <w:shd w:val="clear" w:color="auto" w:fill="auto"/>
            <w:noWrap/>
            <w:vAlign w:val="bottom"/>
            <w:hideMark/>
          </w:tcPr>
          <w:p w14:paraId="481D8EBE"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-0,118</w:t>
            </w:r>
          </w:p>
        </w:tc>
        <w:tc>
          <w:tcPr>
            <w:tcW w:w="992" w:type="dxa"/>
            <w:tcBorders>
              <w:top w:val="nil"/>
              <w:left w:val="nil"/>
              <w:bottom w:val="nil"/>
              <w:right w:val="nil"/>
            </w:tcBorders>
            <w:shd w:val="clear" w:color="auto" w:fill="auto"/>
            <w:noWrap/>
            <w:vAlign w:val="bottom"/>
            <w:hideMark/>
          </w:tcPr>
          <w:p w14:paraId="30F9EBC9"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-0,004</w:t>
            </w:r>
          </w:p>
        </w:tc>
        <w:tc>
          <w:tcPr>
            <w:tcW w:w="992" w:type="dxa"/>
            <w:tcBorders>
              <w:top w:val="nil"/>
              <w:left w:val="nil"/>
              <w:bottom w:val="nil"/>
              <w:right w:val="nil"/>
            </w:tcBorders>
            <w:shd w:val="clear" w:color="auto" w:fill="auto"/>
            <w:noWrap/>
            <w:vAlign w:val="bottom"/>
            <w:hideMark/>
          </w:tcPr>
          <w:p w14:paraId="7ED752E9"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-0,032</w:t>
            </w:r>
          </w:p>
        </w:tc>
        <w:tc>
          <w:tcPr>
            <w:tcW w:w="993" w:type="dxa"/>
            <w:tcBorders>
              <w:top w:val="nil"/>
              <w:left w:val="nil"/>
              <w:bottom w:val="nil"/>
              <w:right w:val="nil"/>
            </w:tcBorders>
            <w:shd w:val="clear" w:color="auto" w:fill="auto"/>
            <w:noWrap/>
            <w:vAlign w:val="bottom"/>
            <w:hideMark/>
          </w:tcPr>
          <w:p w14:paraId="2594AD22"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-0,221</w:t>
            </w:r>
          </w:p>
        </w:tc>
        <w:tc>
          <w:tcPr>
            <w:tcW w:w="850" w:type="dxa"/>
            <w:tcBorders>
              <w:top w:val="nil"/>
              <w:left w:val="nil"/>
              <w:bottom w:val="nil"/>
              <w:right w:val="nil"/>
            </w:tcBorders>
            <w:shd w:val="clear" w:color="auto" w:fill="auto"/>
            <w:noWrap/>
            <w:vAlign w:val="bottom"/>
            <w:hideMark/>
          </w:tcPr>
          <w:p w14:paraId="53C2A7D3"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-0,048</w:t>
            </w:r>
          </w:p>
        </w:tc>
        <w:tc>
          <w:tcPr>
            <w:tcW w:w="851" w:type="dxa"/>
            <w:tcBorders>
              <w:top w:val="nil"/>
              <w:left w:val="nil"/>
              <w:bottom w:val="nil"/>
              <w:right w:val="nil"/>
            </w:tcBorders>
            <w:shd w:val="clear" w:color="auto" w:fill="auto"/>
            <w:noWrap/>
            <w:vAlign w:val="bottom"/>
            <w:hideMark/>
          </w:tcPr>
          <w:p w14:paraId="6DAD2583"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0,849</w:t>
            </w:r>
          </w:p>
        </w:tc>
        <w:tc>
          <w:tcPr>
            <w:tcW w:w="850" w:type="dxa"/>
            <w:tcBorders>
              <w:top w:val="nil"/>
              <w:left w:val="nil"/>
              <w:bottom w:val="nil"/>
              <w:right w:val="nil"/>
            </w:tcBorders>
            <w:shd w:val="clear" w:color="auto" w:fill="auto"/>
            <w:noWrap/>
            <w:vAlign w:val="bottom"/>
            <w:hideMark/>
          </w:tcPr>
          <w:p w14:paraId="268506F5"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r>
      <w:tr w:rsidR="00190F27" w:rsidRPr="00190F27" w14:paraId="02A72F94" w14:textId="77777777" w:rsidTr="00190F27">
        <w:trPr>
          <w:trHeight w:val="300"/>
        </w:trPr>
        <w:tc>
          <w:tcPr>
            <w:tcW w:w="1575" w:type="dxa"/>
            <w:tcBorders>
              <w:top w:val="nil"/>
              <w:left w:val="nil"/>
              <w:bottom w:val="nil"/>
              <w:right w:val="nil"/>
            </w:tcBorders>
            <w:shd w:val="clear" w:color="auto" w:fill="auto"/>
            <w:noWrap/>
            <w:vAlign w:val="bottom"/>
            <w:hideMark/>
          </w:tcPr>
          <w:p w14:paraId="4032B268"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73F31B6A"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r w:rsidRPr="00190F27">
              <w:rPr>
                <w:rFonts w:ascii="Times New Roman" w:eastAsia="Times New Roman" w:hAnsi="Times New Roman" w:cs="Times New Roman"/>
                <w:color w:val="000000"/>
              </w:rPr>
              <w:t>EI</w:t>
            </w:r>
          </w:p>
        </w:tc>
        <w:tc>
          <w:tcPr>
            <w:tcW w:w="851" w:type="dxa"/>
            <w:tcBorders>
              <w:top w:val="nil"/>
              <w:left w:val="nil"/>
              <w:bottom w:val="nil"/>
              <w:right w:val="nil"/>
            </w:tcBorders>
            <w:shd w:val="clear" w:color="auto" w:fill="auto"/>
            <w:noWrap/>
            <w:vAlign w:val="bottom"/>
            <w:hideMark/>
          </w:tcPr>
          <w:p w14:paraId="506FB754"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0,053</w:t>
            </w:r>
          </w:p>
        </w:tc>
        <w:tc>
          <w:tcPr>
            <w:tcW w:w="992" w:type="dxa"/>
            <w:tcBorders>
              <w:top w:val="nil"/>
              <w:left w:val="nil"/>
              <w:bottom w:val="nil"/>
              <w:right w:val="nil"/>
            </w:tcBorders>
            <w:shd w:val="clear" w:color="auto" w:fill="auto"/>
            <w:noWrap/>
            <w:vAlign w:val="bottom"/>
            <w:hideMark/>
          </w:tcPr>
          <w:p w14:paraId="68D8FB3D"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0,026</w:t>
            </w:r>
          </w:p>
        </w:tc>
        <w:tc>
          <w:tcPr>
            <w:tcW w:w="992" w:type="dxa"/>
            <w:tcBorders>
              <w:top w:val="nil"/>
              <w:left w:val="nil"/>
              <w:bottom w:val="nil"/>
              <w:right w:val="nil"/>
            </w:tcBorders>
            <w:shd w:val="clear" w:color="auto" w:fill="auto"/>
            <w:noWrap/>
            <w:vAlign w:val="bottom"/>
            <w:hideMark/>
          </w:tcPr>
          <w:p w14:paraId="672B3850"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0,22</w:t>
            </w:r>
          </w:p>
        </w:tc>
        <w:tc>
          <w:tcPr>
            <w:tcW w:w="992" w:type="dxa"/>
            <w:tcBorders>
              <w:top w:val="nil"/>
              <w:left w:val="nil"/>
              <w:bottom w:val="nil"/>
              <w:right w:val="nil"/>
            </w:tcBorders>
            <w:shd w:val="clear" w:color="auto" w:fill="auto"/>
            <w:noWrap/>
            <w:vAlign w:val="bottom"/>
            <w:hideMark/>
          </w:tcPr>
          <w:p w14:paraId="001C3726"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0,215</w:t>
            </w:r>
          </w:p>
        </w:tc>
        <w:tc>
          <w:tcPr>
            <w:tcW w:w="993" w:type="dxa"/>
            <w:tcBorders>
              <w:top w:val="nil"/>
              <w:left w:val="nil"/>
              <w:bottom w:val="nil"/>
              <w:right w:val="nil"/>
            </w:tcBorders>
            <w:shd w:val="clear" w:color="auto" w:fill="auto"/>
            <w:noWrap/>
            <w:vAlign w:val="bottom"/>
            <w:hideMark/>
          </w:tcPr>
          <w:p w14:paraId="557C575D"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0,207</w:t>
            </w:r>
          </w:p>
        </w:tc>
        <w:tc>
          <w:tcPr>
            <w:tcW w:w="850" w:type="dxa"/>
            <w:tcBorders>
              <w:top w:val="nil"/>
              <w:left w:val="nil"/>
              <w:bottom w:val="nil"/>
              <w:right w:val="nil"/>
            </w:tcBorders>
            <w:shd w:val="clear" w:color="auto" w:fill="auto"/>
            <w:noWrap/>
            <w:vAlign w:val="bottom"/>
            <w:hideMark/>
          </w:tcPr>
          <w:p w14:paraId="1E306B39"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0,243</w:t>
            </w:r>
          </w:p>
        </w:tc>
        <w:tc>
          <w:tcPr>
            <w:tcW w:w="851" w:type="dxa"/>
            <w:tcBorders>
              <w:top w:val="nil"/>
              <w:left w:val="nil"/>
              <w:bottom w:val="nil"/>
              <w:right w:val="nil"/>
            </w:tcBorders>
            <w:shd w:val="clear" w:color="auto" w:fill="auto"/>
            <w:noWrap/>
            <w:vAlign w:val="bottom"/>
            <w:hideMark/>
          </w:tcPr>
          <w:p w14:paraId="428E22CD"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0,286</w:t>
            </w:r>
          </w:p>
        </w:tc>
        <w:tc>
          <w:tcPr>
            <w:tcW w:w="850" w:type="dxa"/>
            <w:tcBorders>
              <w:top w:val="nil"/>
              <w:left w:val="nil"/>
              <w:bottom w:val="nil"/>
              <w:right w:val="nil"/>
            </w:tcBorders>
            <w:shd w:val="clear" w:color="auto" w:fill="auto"/>
            <w:noWrap/>
            <w:vAlign w:val="bottom"/>
            <w:hideMark/>
          </w:tcPr>
          <w:p w14:paraId="61D9FC0B"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0,778</w:t>
            </w:r>
          </w:p>
        </w:tc>
      </w:tr>
      <w:tr w:rsidR="00190F27" w:rsidRPr="00190F27" w14:paraId="15CE638E" w14:textId="77777777" w:rsidTr="00190F27">
        <w:trPr>
          <w:trHeight w:val="300"/>
        </w:trPr>
        <w:tc>
          <w:tcPr>
            <w:tcW w:w="1575" w:type="dxa"/>
            <w:tcBorders>
              <w:top w:val="nil"/>
              <w:left w:val="nil"/>
              <w:bottom w:val="nil"/>
              <w:right w:val="nil"/>
            </w:tcBorders>
            <w:shd w:val="clear" w:color="auto" w:fill="auto"/>
            <w:noWrap/>
            <w:vAlign w:val="bottom"/>
            <w:hideMark/>
          </w:tcPr>
          <w:p w14:paraId="62D904B9"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3A9723BF"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53432E80"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535BD5B7"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0522B8EE"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201D4812"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3" w:type="dxa"/>
            <w:tcBorders>
              <w:top w:val="nil"/>
              <w:left w:val="nil"/>
              <w:bottom w:val="nil"/>
              <w:right w:val="nil"/>
            </w:tcBorders>
            <w:shd w:val="clear" w:color="auto" w:fill="auto"/>
            <w:noWrap/>
            <w:vAlign w:val="bottom"/>
            <w:hideMark/>
          </w:tcPr>
          <w:p w14:paraId="1E62AA91"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4A362FDA"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1BD69A5C"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12EC7EEF"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r>
      <w:tr w:rsidR="00190F27" w:rsidRPr="00190F27" w14:paraId="2863A345" w14:textId="77777777" w:rsidTr="00190F27">
        <w:trPr>
          <w:trHeight w:val="300"/>
        </w:trPr>
        <w:tc>
          <w:tcPr>
            <w:tcW w:w="1575" w:type="dxa"/>
            <w:tcBorders>
              <w:top w:val="nil"/>
              <w:left w:val="nil"/>
              <w:bottom w:val="nil"/>
              <w:right w:val="nil"/>
            </w:tcBorders>
            <w:shd w:val="clear" w:color="auto" w:fill="auto"/>
            <w:noWrap/>
            <w:vAlign w:val="bottom"/>
            <w:hideMark/>
          </w:tcPr>
          <w:p w14:paraId="29CDF210"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r w:rsidRPr="00190F27">
              <w:rPr>
                <w:rFonts w:ascii="Times New Roman" w:eastAsia="Times New Roman" w:hAnsi="Times New Roman" w:cs="Times New Roman"/>
                <w:color w:val="000000"/>
              </w:rPr>
              <w:t>Hetrorotrait-monotrait</w:t>
            </w:r>
          </w:p>
        </w:tc>
        <w:tc>
          <w:tcPr>
            <w:tcW w:w="850" w:type="dxa"/>
            <w:tcBorders>
              <w:top w:val="nil"/>
              <w:left w:val="nil"/>
              <w:bottom w:val="nil"/>
              <w:right w:val="nil"/>
            </w:tcBorders>
            <w:shd w:val="clear" w:color="auto" w:fill="auto"/>
            <w:noWrap/>
            <w:vAlign w:val="bottom"/>
            <w:hideMark/>
          </w:tcPr>
          <w:p w14:paraId="5CCC217C"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1E2D6B70"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4F7F75E9"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67DB5DC2"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65A8CDD1"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3" w:type="dxa"/>
            <w:tcBorders>
              <w:top w:val="nil"/>
              <w:left w:val="nil"/>
              <w:bottom w:val="nil"/>
              <w:right w:val="nil"/>
            </w:tcBorders>
            <w:shd w:val="clear" w:color="auto" w:fill="auto"/>
            <w:noWrap/>
            <w:vAlign w:val="bottom"/>
            <w:hideMark/>
          </w:tcPr>
          <w:p w14:paraId="17ECABD0"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6D87F8B7"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145D807D"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62170690"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r>
      <w:tr w:rsidR="00190F27" w:rsidRPr="00190F27" w14:paraId="175DD713" w14:textId="77777777" w:rsidTr="00190F27">
        <w:trPr>
          <w:trHeight w:val="300"/>
        </w:trPr>
        <w:tc>
          <w:tcPr>
            <w:tcW w:w="1575" w:type="dxa"/>
            <w:tcBorders>
              <w:top w:val="nil"/>
              <w:left w:val="nil"/>
              <w:bottom w:val="nil"/>
              <w:right w:val="nil"/>
            </w:tcBorders>
            <w:shd w:val="clear" w:color="auto" w:fill="auto"/>
            <w:noWrap/>
            <w:vAlign w:val="bottom"/>
            <w:hideMark/>
          </w:tcPr>
          <w:p w14:paraId="117B698F"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r w:rsidRPr="00190F27">
              <w:rPr>
                <w:rFonts w:ascii="Times New Roman" w:eastAsia="Times New Roman" w:hAnsi="Times New Roman" w:cs="Times New Roman"/>
                <w:color w:val="000000"/>
              </w:rPr>
              <w:lastRenderedPageBreak/>
              <w:t>(HTMT) ratio</w:t>
            </w:r>
          </w:p>
        </w:tc>
        <w:tc>
          <w:tcPr>
            <w:tcW w:w="850" w:type="dxa"/>
            <w:tcBorders>
              <w:top w:val="nil"/>
              <w:left w:val="nil"/>
              <w:bottom w:val="nil"/>
              <w:right w:val="nil"/>
            </w:tcBorders>
            <w:shd w:val="clear" w:color="auto" w:fill="auto"/>
            <w:noWrap/>
            <w:vAlign w:val="bottom"/>
            <w:hideMark/>
          </w:tcPr>
          <w:p w14:paraId="468D3E1C"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r w:rsidRPr="00190F27">
              <w:rPr>
                <w:rFonts w:ascii="Times New Roman" w:eastAsia="Times New Roman" w:hAnsi="Times New Roman" w:cs="Times New Roman"/>
                <w:color w:val="000000"/>
              </w:rPr>
              <w:t>OP</w:t>
            </w:r>
          </w:p>
        </w:tc>
        <w:tc>
          <w:tcPr>
            <w:tcW w:w="851" w:type="dxa"/>
            <w:tcBorders>
              <w:top w:val="nil"/>
              <w:left w:val="nil"/>
              <w:bottom w:val="nil"/>
              <w:right w:val="nil"/>
            </w:tcBorders>
            <w:shd w:val="clear" w:color="auto" w:fill="auto"/>
            <w:noWrap/>
            <w:vAlign w:val="bottom"/>
            <w:hideMark/>
          </w:tcPr>
          <w:p w14:paraId="339483A0"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638A6797"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4FB4FD39"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6D6346BA"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3" w:type="dxa"/>
            <w:tcBorders>
              <w:top w:val="nil"/>
              <w:left w:val="nil"/>
              <w:bottom w:val="nil"/>
              <w:right w:val="nil"/>
            </w:tcBorders>
            <w:shd w:val="clear" w:color="auto" w:fill="auto"/>
            <w:noWrap/>
            <w:vAlign w:val="bottom"/>
            <w:hideMark/>
          </w:tcPr>
          <w:p w14:paraId="149D314E"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6D7927D1"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5BF97CC1"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0D33CD76"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r>
      <w:tr w:rsidR="00190F27" w:rsidRPr="00190F27" w14:paraId="5F7833FC" w14:textId="77777777" w:rsidTr="00190F27">
        <w:trPr>
          <w:trHeight w:val="300"/>
        </w:trPr>
        <w:tc>
          <w:tcPr>
            <w:tcW w:w="1575" w:type="dxa"/>
            <w:tcBorders>
              <w:top w:val="nil"/>
              <w:left w:val="nil"/>
              <w:bottom w:val="nil"/>
              <w:right w:val="nil"/>
            </w:tcBorders>
            <w:shd w:val="clear" w:color="auto" w:fill="auto"/>
            <w:noWrap/>
            <w:vAlign w:val="bottom"/>
            <w:hideMark/>
          </w:tcPr>
          <w:p w14:paraId="0610B804"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4A702933"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r w:rsidRPr="00190F27">
              <w:rPr>
                <w:rFonts w:ascii="Times New Roman" w:eastAsia="Times New Roman" w:hAnsi="Times New Roman" w:cs="Times New Roman"/>
                <w:color w:val="000000"/>
              </w:rPr>
              <w:t>CR</w:t>
            </w:r>
          </w:p>
        </w:tc>
        <w:tc>
          <w:tcPr>
            <w:tcW w:w="851" w:type="dxa"/>
            <w:tcBorders>
              <w:top w:val="nil"/>
              <w:left w:val="nil"/>
              <w:bottom w:val="nil"/>
              <w:right w:val="nil"/>
            </w:tcBorders>
            <w:shd w:val="clear" w:color="auto" w:fill="auto"/>
            <w:noWrap/>
            <w:vAlign w:val="bottom"/>
            <w:hideMark/>
          </w:tcPr>
          <w:p w14:paraId="4BE968C3"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0,452</w:t>
            </w:r>
          </w:p>
        </w:tc>
        <w:tc>
          <w:tcPr>
            <w:tcW w:w="992" w:type="dxa"/>
            <w:tcBorders>
              <w:top w:val="nil"/>
              <w:left w:val="nil"/>
              <w:bottom w:val="nil"/>
              <w:right w:val="nil"/>
            </w:tcBorders>
            <w:shd w:val="clear" w:color="auto" w:fill="auto"/>
            <w:noWrap/>
            <w:vAlign w:val="bottom"/>
            <w:hideMark/>
          </w:tcPr>
          <w:p w14:paraId="5464D582"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3B5FBFCF"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634E2B09"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3" w:type="dxa"/>
            <w:tcBorders>
              <w:top w:val="nil"/>
              <w:left w:val="nil"/>
              <w:bottom w:val="nil"/>
              <w:right w:val="nil"/>
            </w:tcBorders>
            <w:shd w:val="clear" w:color="auto" w:fill="auto"/>
            <w:noWrap/>
            <w:vAlign w:val="bottom"/>
            <w:hideMark/>
          </w:tcPr>
          <w:p w14:paraId="48D5D302"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4E0CCC4B"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5C06278B"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7327F894"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r>
      <w:tr w:rsidR="00190F27" w:rsidRPr="00190F27" w14:paraId="4299F50E" w14:textId="77777777" w:rsidTr="00190F27">
        <w:trPr>
          <w:trHeight w:val="300"/>
        </w:trPr>
        <w:tc>
          <w:tcPr>
            <w:tcW w:w="1575" w:type="dxa"/>
            <w:tcBorders>
              <w:top w:val="nil"/>
              <w:left w:val="nil"/>
              <w:bottom w:val="nil"/>
              <w:right w:val="nil"/>
            </w:tcBorders>
            <w:shd w:val="clear" w:color="auto" w:fill="auto"/>
            <w:noWrap/>
            <w:vAlign w:val="bottom"/>
            <w:hideMark/>
          </w:tcPr>
          <w:p w14:paraId="216F2BE2"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40F32EB4"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r w:rsidRPr="00190F27">
              <w:rPr>
                <w:rFonts w:ascii="Times New Roman" w:eastAsia="Times New Roman" w:hAnsi="Times New Roman" w:cs="Times New Roman"/>
                <w:color w:val="000000"/>
              </w:rPr>
              <w:t>PA</w:t>
            </w:r>
          </w:p>
        </w:tc>
        <w:tc>
          <w:tcPr>
            <w:tcW w:w="851" w:type="dxa"/>
            <w:tcBorders>
              <w:top w:val="nil"/>
              <w:left w:val="nil"/>
              <w:bottom w:val="nil"/>
              <w:right w:val="nil"/>
            </w:tcBorders>
            <w:shd w:val="clear" w:color="auto" w:fill="auto"/>
            <w:noWrap/>
            <w:vAlign w:val="bottom"/>
            <w:hideMark/>
          </w:tcPr>
          <w:p w14:paraId="4C5392AC"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0,358</w:t>
            </w:r>
          </w:p>
        </w:tc>
        <w:tc>
          <w:tcPr>
            <w:tcW w:w="992" w:type="dxa"/>
            <w:tcBorders>
              <w:top w:val="nil"/>
              <w:left w:val="nil"/>
              <w:bottom w:val="nil"/>
              <w:right w:val="nil"/>
            </w:tcBorders>
            <w:shd w:val="clear" w:color="auto" w:fill="auto"/>
            <w:noWrap/>
            <w:vAlign w:val="bottom"/>
            <w:hideMark/>
          </w:tcPr>
          <w:p w14:paraId="3D2E9DD0"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0,683</w:t>
            </w:r>
          </w:p>
        </w:tc>
        <w:tc>
          <w:tcPr>
            <w:tcW w:w="992" w:type="dxa"/>
            <w:tcBorders>
              <w:top w:val="nil"/>
              <w:left w:val="nil"/>
              <w:bottom w:val="nil"/>
              <w:right w:val="nil"/>
            </w:tcBorders>
            <w:shd w:val="clear" w:color="auto" w:fill="auto"/>
            <w:noWrap/>
            <w:vAlign w:val="bottom"/>
            <w:hideMark/>
          </w:tcPr>
          <w:p w14:paraId="4068F96C"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2" w:type="dxa"/>
            <w:tcBorders>
              <w:top w:val="nil"/>
              <w:left w:val="nil"/>
              <w:bottom w:val="nil"/>
              <w:right w:val="nil"/>
            </w:tcBorders>
            <w:shd w:val="clear" w:color="auto" w:fill="auto"/>
            <w:noWrap/>
            <w:vAlign w:val="bottom"/>
            <w:hideMark/>
          </w:tcPr>
          <w:p w14:paraId="16357B4E"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3" w:type="dxa"/>
            <w:tcBorders>
              <w:top w:val="nil"/>
              <w:left w:val="nil"/>
              <w:bottom w:val="nil"/>
              <w:right w:val="nil"/>
            </w:tcBorders>
            <w:shd w:val="clear" w:color="auto" w:fill="auto"/>
            <w:noWrap/>
            <w:vAlign w:val="bottom"/>
            <w:hideMark/>
          </w:tcPr>
          <w:p w14:paraId="1CC8155D"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42E842D6"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6358F278"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665AC08E"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r>
      <w:tr w:rsidR="00190F27" w:rsidRPr="00190F27" w14:paraId="23E9683B" w14:textId="77777777" w:rsidTr="00190F27">
        <w:trPr>
          <w:trHeight w:val="300"/>
        </w:trPr>
        <w:tc>
          <w:tcPr>
            <w:tcW w:w="1575" w:type="dxa"/>
            <w:tcBorders>
              <w:top w:val="nil"/>
              <w:left w:val="nil"/>
              <w:bottom w:val="nil"/>
              <w:right w:val="nil"/>
            </w:tcBorders>
            <w:shd w:val="clear" w:color="auto" w:fill="auto"/>
            <w:noWrap/>
            <w:vAlign w:val="bottom"/>
            <w:hideMark/>
          </w:tcPr>
          <w:p w14:paraId="275B0263"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697763CF"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r w:rsidRPr="00190F27">
              <w:rPr>
                <w:rFonts w:ascii="Times New Roman" w:eastAsia="Times New Roman" w:hAnsi="Times New Roman" w:cs="Times New Roman"/>
                <w:color w:val="000000"/>
              </w:rPr>
              <w:t>VS</w:t>
            </w:r>
          </w:p>
        </w:tc>
        <w:tc>
          <w:tcPr>
            <w:tcW w:w="851" w:type="dxa"/>
            <w:tcBorders>
              <w:top w:val="nil"/>
              <w:left w:val="nil"/>
              <w:bottom w:val="nil"/>
              <w:right w:val="nil"/>
            </w:tcBorders>
            <w:shd w:val="clear" w:color="auto" w:fill="auto"/>
            <w:noWrap/>
            <w:vAlign w:val="bottom"/>
            <w:hideMark/>
          </w:tcPr>
          <w:p w14:paraId="243CDFDB"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0,527</w:t>
            </w:r>
          </w:p>
        </w:tc>
        <w:tc>
          <w:tcPr>
            <w:tcW w:w="992" w:type="dxa"/>
            <w:tcBorders>
              <w:top w:val="nil"/>
              <w:left w:val="nil"/>
              <w:bottom w:val="nil"/>
              <w:right w:val="nil"/>
            </w:tcBorders>
            <w:shd w:val="clear" w:color="auto" w:fill="auto"/>
            <w:noWrap/>
            <w:vAlign w:val="bottom"/>
            <w:hideMark/>
          </w:tcPr>
          <w:p w14:paraId="4E649E5D"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0,669</w:t>
            </w:r>
          </w:p>
        </w:tc>
        <w:tc>
          <w:tcPr>
            <w:tcW w:w="992" w:type="dxa"/>
            <w:tcBorders>
              <w:top w:val="nil"/>
              <w:left w:val="nil"/>
              <w:bottom w:val="nil"/>
              <w:right w:val="nil"/>
            </w:tcBorders>
            <w:shd w:val="clear" w:color="auto" w:fill="auto"/>
            <w:noWrap/>
            <w:vAlign w:val="bottom"/>
            <w:hideMark/>
          </w:tcPr>
          <w:p w14:paraId="051C2C68"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0,659</w:t>
            </w:r>
          </w:p>
        </w:tc>
        <w:tc>
          <w:tcPr>
            <w:tcW w:w="992" w:type="dxa"/>
            <w:tcBorders>
              <w:top w:val="nil"/>
              <w:left w:val="nil"/>
              <w:bottom w:val="nil"/>
              <w:right w:val="nil"/>
            </w:tcBorders>
            <w:shd w:val="clear" w:color="auto" w:fill="auto"/>
            <w:noWrap/>
            <w:vAlign w:val="bottom"/>
            <w:hideMark/>
          </w:tcPr>
          <w:p w14:paraId="24E0445C"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993" w:type="dxa"/>
            <w:tcBorders>
              <w:top w:val="nil"/>
              <w:left w:val="nil"/>
              <w:bottom w:val="nil"/>
              <w:right w:val="nil"/>
            </w:tcBorders>
            <w:shd w:val="clear" w:color="auto" w:fill="auto"/>
            <w:noWrap/>
            <w:vAlign w:val="bottom"/>
            <w:hideMark/>
          </w:tcPr>
          <w:p w14:paraId="4AAB4833"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27FDB102"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4A7C6375"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21004F28"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r>
      <w:tr w:rsidR="00190F27" w:rsidRPr="00190F27" w14:paraId="0D00DB49" w14:textId="77777777" w:rsidTr="00190F27">
        <w:trPr>
          <w:trHeight w:val="300"/>
        </w:trPr>
        <w:tc>
          <w:tcPr>
            <w:tcW w:w="1575" w:type="dxa"/>
            <w:tcBorders>
              <w:top w:val="nil"/>
              <w:left w:val="nil"/>
              <w:bottom w:val="nil"/>
              <w:right w:val="nil"/>
            </w:tcBorders>
            <w:shd w:val="clear" w:color="auto" w:fill="auto"/>
            <w:noWrap/>
            <w:vAlign w:val="bottom"/>
            <w:hideMark/>
          </w:tcPr>
          <w:p w14:paraId="4C5069D6"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43F91EBE"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r w:rsidRPr="00190F27">
              <w:rPr>
                <w:rFonts w:ascii="Times New Roman" w:eastAsia="Times New Roman" w:hAnsi="Times New Roman" w:cs="Times New Roman"/>
                <w:color w:val="000000"/>
              </w:rPr>
              <w:t>PUS</w:t>
            </w:r>
          </w:p>
        </w:tc>
        <w:tc>
          <w:tcPr>
            <w:tcW w:w="851" w:type="dxa"/>
            <w:tcBorders>
              <w:top w:val="nil"/>
              <w:left w:val="nil"/>
              <w:bottom w:val="nil"/>
              <w:right w:val="nil"/>
            </w:tcBorders>
            <w:shd w:val="clear" w:color="auto" w:fill="auto"/>
            <w:noWrap/>
            <w:vAlign w:val="bottom"/>
            <w:hideMark/>
          </w:tcPr>
          <w:p w14:paraId="471D3D5C"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0,654</w:t>
            </w:r>
          </w:p>
        </w:tc>
        <w:tc>
          <w:tcPr>
            <w:tcW w:w="992" w:type="dxa"/>
            <w:tcBorders>
              <w:top w:val="nil"/>
              <w:left w:val="nil"/>
              <w:bottom w:val="nil"/>
              <w:right w:val="nil"/>
            </w:tcBorders>
            <w:shd w:val="clear" w:color="auto" w:fill="auto"/>
            <w:noWrap/>
            <w:vAlign w:val="bottom"/>
            <w:hideMark/>
          </w:tcPr>
          <w:p w14:paraId="47C7C033"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0,748</w:t>
            </w:r>
          </w:p>
        </w:tc>
        <w:tc>
          <w:tcPr>
            <w:tcW w:w="992" w:type="dxa"/>
            <w:tcBorders>
              <w:top w:val="nil"/>
              <w:left w:val="nil"/>
              <w:bottom w:val="nil"/>
              <w:right w:val="nil"/>
            </w:tcBorders>
            <w:shd w:val="clear" w:color="auto" w:fill="auto"/>
            <w:noWrap/>
            <w:vAlign w:val="bottom"/>
            <w:hideMark/>
          </w:tcPr>
          <w:p w14:paraId="55252CD5"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0,751</w:t>
            </w:r>
          </w:p>
        </w:tc>
        <w:tc>
          <w:tcPr>
            <w:tcW w:w="992" w:type="dxa"/>
            <w:tcBorders>
              <w:top w:val="nil"/>
              <w:left w:val="nil"/>
              <w:bottom w:val="nil"/>
              <w:right w:val="nil"/>
            </w:tcBorders>
            <w:shd w:val="clear" w:color="auto" w:fill="auto"/>
            <w:noWrap/>
            <w:vAlign w:val="bottom"/>
            <w:hideMark/>
          </w:tcPr>
          <w:p w14:paraId="0E35CC16"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0,719</w:t>
            </w:r>
          </w:p>
        </w:tc>
        <w:tc>
          <w:tcPr>
            <w:tcW w:w="993" w:type="dxa"/>
            <w:tcBorders>
              <w:top w:val="nil"/>
              <w:left w:val="nil"/>
              <w:bottom w:val="nil"/>
              <w:right w:val="nil"/>
            </w:tcBorders>
            <w:shd w:val="clear" w:color="auto" w:fill="auto"/>
            <w:noWrap/>
            <w:vAlign w:val="bottom"/>
            <w:hideMark/>
          </w:tcPr>
          <w:p w14:paraId="40E32043"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645993FD"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5B8F2F18"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1F0E91EC"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r>
      <w:tr w:rsidR="00190F27" w:rsidRPr="00190F27" w14:paraId="03D66843" w14:textId="77777777" w:rsidTr="00190F27">
        <w:trPr>
          <w:trHeight w:val="300"/>
        </w:trPr>
        <w:tc>
          <w:tcPr>
            <w:tcW w:w="1575" w:type="dxa"/>
            <w:tcBorders>
              <w:top w:val="nil"/>
              <w:left w:val="nil"/>
              <w:bottom w:val="nil"/>
              <w:right w:val="nil"/>
            </w:tcBorders>
            <w:shd w:val="clear" w:color="auto" w:fill="auto"/>
            <w:noWrap/>
            <w:vAlign w:val="bottom"/>
            <w:hideMark/>
          </w:tcPr>
          <w:p w14:paraId="74E93D1C"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32DA40DA"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r w:rsidRPr="00190F27">
              <w:rPr>
                <w:rFonts w:ascii="Times New Roman" w:eastAsia="Times New Roman" w:hAnsi="Times New Roman" w:cs="Times New Roman"/>
                <w:color w:val="000000"/>
              </w:rPr>
              <w:t>PEU</w:t>
            </w:r>
          </w:p>
        </w:tc>
        <w:tc>
          <w:tcPr>
            <w:tcW w:w="851" w:type="dxa"/>
            <w:tcBorders>
              <w:top w:val="nil"/>
              <w:left w:val="nil"/>
              <w:bottom w:val="nil"/>
              <w:right w:val="nil"/>
            </w:tcBorders>
            <w:shd w:val="clear" w:color="auto" w:fill="auto"/>
            <w:noWrap/>
            <w:vAlign w:val="bottom"/>
            <w:hideMark/>
          </w:tcPr>
          <w:p w14:paraId="79F6B166"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0,48</w:t>
            </w:r>
          </w:p>
        </w:tc>
        <w:tc>
          <w:tcPr>
            <w:tcW w:w="992" w:type="dxa"/>
            <w:tcBorders>
              <w:top w:val="nil"/>
              <w:left w:val="nil"/>
              <w:bottom w:val="nil"/>
              <w:right w:val="nil"/>
            </w:tcBorders>
            <w:shd w:val="clear" w:color="auto" w:fill="auto"/>
            <w:noWrap/>
            <w:vAlign w:val="bottom"/>
            <w:hideMark/>
          </w:tcPr>
          <w:p w14:paraId="08009DD4"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0,696</w:t>
            </w:r>
          </w:p>
        </w:tc>
        <w:tc>
          <w:tcPr>
            <w:tcW w:w="992" w:type="dxa"/>
            <w:tcBorders>
              <w:top w:val="nil"/>
              <w:left w:val="nil"/>
              <w:bottom w:val="nil"/>
              <w:right w:val="nil"/>
            </w:tcBorders>
            <w:shd w:val="clear" w:color="auto" w:fill="auto"/>
            <w:noWrap/>
            <w:vAlign w:val="bottom"/>
            <w:hideMark/>
          </w:tcPr>
          <w:p w14:paraId="1AB38697"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0,774</w:t>
            </w:r>
          </w:p>
        </w:tc>
        <w:tc>
          <w:tcPr>
            <w:tcW w:w="992" w:type="dxa"/>
            <w:tcBorders>
              <w:top w:val="nil"/>
              <w:left w:val="nil"/>
              <w:bottom w:val="nil"/>
              <w:right w:val="nil"/>
            </w:tcBorders>
            <w:shd w:val="clear" w:color="auto" w:fill="auto"/>
            <w:noWrap/>
            <w:vAlign w:val="bottom"/>
            <w:hideMark/>
          </w:tcPr>
          <w:p w14:paraId="743F07A6"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0,744</w:t>
            </w:r>
          </w:p>
        </w:tc>
        <w:tc>
          <w:tcPr>
            <w:tcW w:w="993" w:type="dxa"/>
            <w:tcBorders>
              <w:top w:val="nil"/>
              <w:left w:val="nil"/>
              <w:bottom w:val="nil"/>
              <w:right w:val="nil"/>
            </w:tcBorders>
            <w:shd w:val="clear" w:color="auto" w:fill="auto"/>
            <w:noWrap/>
            <w:vAlign w:val="bottom"/>
            <w:hideMark/>
          </w:tcPr>
          <w:p w14:paraId="31155F5F"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0,798</w:t>
            </w:r>
          </w:p>
        </w:tc>
        <w:tc>
          <w:tcPr>
            <w:tcW w:w="850" w:type="dxa"/>
            <w:tcBorders>
              <w:top w:val="nil"/>
              <w:left w:val="nil"/>
              <w:bottom w:val="nil"/>
              <w:right w:val="nil"/>
            </w:tcBorders>
            <w:shd w:val="clear" w:color="auto" w:fill="auto"/>
            <w:noWrap/>
            <w:vAlign w:val="bottom"/>
            <w:hideMark/>
          </w:tcPr>
          <w:p w14:paraId="1BF880ED"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1" w:type="dxa"/>
            <w:tcBorders>
              <w:top w:val="nil"/>
              <w:left w:val="nil"/>
              <w:bottom w:val="nil"/>
              <w:right w:val="nil"/>
            </w:tcBorders>
            <w:shd w:val="clear" w:color="auto" w:fill="auto"/>
            <w:noWrap/>
            <w:vAlign w:val="bottom"/>
            <w:hideMark/>
          </w:tcPr>
          <w:p w14:paraId="2776CD87"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13B78E2F"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r>
      <w:tr w:rsidR="00190F27" w:rsidRPr="00190F27" w14:paraId="73694D5F" w14:textId="77777777" w:rsidTr="00190F27">
        <w:trPr>
          <w:trHeight w:val="300"/>
        </w:trPr>
        <w:tc>
          <w:tcPr>
            <w:tcW w:w="1575" w:type="dxa"/>
            <w:tcBorders>
              <w:top w:val="nil"/>
              <w:left w:val="nil"/>
              <w:bottom w:val="nil"/>
              <w:right w:val="nil"/>
            </w:tcBorders>
            <w:shd w:val="clear" w:color="auto" w:fill="auto"/>
            <w:noWrap/>
            <w:vAlign w:val="bottom"/>
            <w:hideMark/>
          </w:tcPr>
          <w:p w14:paraId="536A74E2"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3612D1D4"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r w:rsidRPr="00190F27">
              <w:rPr>
                <w:rFonts w:ascii="Times New Roman" w:eastAsia="Times New Roman" w:hAnsi="Times New Roman" w:cs="Times New Roman"/>
                <w:color w:val="000000"/>
              </w:rPr>
              <w:t>ITU</w:t>
            </w:r>
          </w:p>
        </w:tc>
        <w:tc>
          <w:tcPr>
            <w:tcW w:w="851" w:type="dxa"/>
            <w:tcBorders>
              <w:top w:val="nil"/>
              <w:left w:val="nil"/>
              <w:bottom w:val="nil"/>
              <w:right w:val="nil"/>
            </w:tcBorders>
            <w:shd w:val="clear" w:color="auto" w:fill="auto"/>
            <w:noWrap/>
            <w:vAlign w:val="bottom"/>
            <w:hideMark/>
          </w:tcPr>
          <w:p w14:paraId="0B086FAF"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0,192</w:t>
            </w:r>
          </w:p>
        </w:tc>
        <w:tc>
          <w:tcPr>
            <w:tcW w:w="992" w:type="dxa"/>
            <w:tcBorders>
              <w:top w:val="nil"/>
              <w:left w:val="nil"/>
              <w:bottom w:val="nil"/>
              <w:right w:val="nil"/>
            </w:tcBorders>
            <w:shd w:val="clear" w:color="auto" w:fill="auto"/>
            <w:noWrap/>
            <w:vAlign w:val="bottom"/>
            <w:hideMark/>
          </w:tcPr>
          <w:p w14:paraId="5DB152DB"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0,132</w:t>
            </w:r>
          </w:p>
        </w:tc>
        <w:tc>
          <w:tcPr>
            <w:tcW w:w="992" w:type="dxa"/>
            <w:tcBorders>
              <w:top w:val="nil"/>
              <w:left w:val="nil"/>
              <w:bottom w:val="nil"/>
              <w:right w:val="nil"/>
            </w:tcBorders>
            <w:shd w:val="clear" w:color="auto" w:fill="auto"/>
            <w:noWrap/>
            <w:vAlign w:val="bottom"/>
            <w:hideMark/>
          </w:tcPr>
          <w:p w14:paraId="76C483EE"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0,041</w:t>
            </w:r>
          </w:p>
        </w:tc>
        <w:tc>
          <w:tcPr>
            <w:tcW w:w="992" w:type="dxa"/>
            <w:tcBorders>
              <w:top w:val="nil"/>
              <w:left w:val="nil"/>
              <w:bottom w:val="nil"/>
              <w:right w:val="nil"/>
            </w:tcBorders>
            <w:shd w:val="clear" w:color="auto" w:fill="auto"/>
            <w:noWrap/>
            <w:vAlign w:val="bottom"/>
            <w:hideMark/>
          </w:tcPr>
          <w:p w14:paraId="6C0642A3"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0,077</w:t>
            </w:r>
          </w:p>
        </w:tc>
        <w:tc>
          <w:tcPr>
            <w:tcW w:w="993" w:type="dxa"/>
            <w:tcBorders>
              <w:top w:val="nil"/>
              <w:left w:val="nil"/>
              <w:bottom w:val="nil"/>
              <w:right w:val="nil"/>
            </w:tcBorders>
            <w:shd w:val="clear" w:color="auto" w:fill="auto"/>
            <w:noWrap/>
            <w:vAlign w:val="bottom"/>
            <w:hideMark/>
          </w:tcPr>
          <w:p w14:paraId="473746C0"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0,231</w:t>
            </w:r>
          </w:p>
        </w:tc>
        <w:tc>
          <w:tcPr>
            <w:tcW w:w="850" w:type="dxa"/>
            <w:tcBorders>
              <w:top w:val="nil"/>
              <w:left w:val="nil"/>
              <w:bottom w:val="nil"/>
              <w:right w:val="nil"/>
            </w:tcBorders>
            <w:shd w:val="clear" w:color="auto" w:fill="auto"/>
            <w:noWrap/>
            <w:vAlign w:val="bottom"/>
            <w:hideMark/>
          </w:tcPr>
          <w:p w14:paraId="2EA1FE01"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0,052</w:t>
            </w:r>
          </w:p>
        </w:tc>
        <w:tc>
          <w:tcPr>
            <w:tcW w:w="851" w:type="dxa"/>
            <w:tcBorders>
              <w:top w:val="nil"/>
              <w:left w:val="nil"/>
              <w:bottom w:val="nil"/>
              <w:right w:val="nil"/>
            </w:tcBorders>
            <w:shd w:val="clear" w:color="auto" w:fill="auto"/>
            <w:noWrap/>
            <w:vAlign w:val="bottom"/>
            <w:hideMark/>
          </w:tcPr>
          <w:p w14:paraId="179A466E"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148CAA2D"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r>
      <w:tr w:rsidR="00190F27" w:rsidRPr="00190F27" w14:paraId="6197C7EA" w14:textId="77777777" w:rsidTr="00190F27">
        <w:trPr>
          <w:trHeight w:val="300"/>
        </w:trPr>
        <w:tc>
          <w:tcPr>
            <w:tcW w:w="1575" w:type="dxa"/>
            <w:tcBorders>
              <w:top w:val="nil"/>
              <w:left w:val="nil"/>
              <w:bottom w:val="nil"/>
              <w:right w:val="nil"/>
            </w:tcBorders>
            <w:shd w:val="clear" w:color="auto" w:fill="auto"/>
            <w:noWrap/>
            <w:vAlign w:val="bottom"/>
            <w:hideMark/>
          </w:tcPr>
          <w:p w14:paraId="29CA2B3A" w14:textId="77777777" w:rsidR="00190F27" w:rsidRPr="00190F27" w:rsidRDefault="00190F27" w:rsidP="00190F27">
            <w:pPr>
              <w:spacing w:before="0" w:line="240" w:lineRule="auto"/>
              <w:ind w:left="0" w:right="0" w:firstLine="0"/>
              <w:jc w:val="center"/>
              <w:rPr>
                <w:rFonts w:ascii="Times New Roman" w:eastAsia="Times New Roman" w:hAnsi="Times New Roman" w:cs="Times New Roman"/>
                <w:color w:val="000000"/>
              </w:rPr>
            </w:pPr>
          </w:p>
        </w:tc>
        <w:tc>
          <w:tcPr>
            <w:tcW w:w="850" w:type="dxa"/>
            <w:tcBorders>
              <w:top w:val="nil"/>
              <w:left w:val="nil"/>
              <w:bottom w:val="nil"/>
              <w:right w:val="nil"/>
            </w:tcBorders>
            <w:shd w:val="clear" w:color="auto" w:fill="auto"/>
            <w:noWrap/>
            <w:vAlign w:val="bottom"/>
            <w:hideMark/>
          </w:tcPr>
          <w:p w14:paraId="4BE91155"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r w:rsidRPr="00190F27">
              <w:rPr>
                <w:rFonts w:ascii="Times New Roman" w:eastAsia="Times New Roman" w:hAnsi="Times New Roman" w:cs="Times New Roman"/>
                <w:color w:val="000000"/>
              </w:rPr>
              <w:t>EI</w:t>
            </w:r>
          </w:p>
        </w:tc>
        <w:tc>
          <w:tcPr>
            <w:tcW w:w="851" w:type="dxa"/>
            <w:tcBorders>
              <w:top w:val="nil"/>
              <w:left w:val="nil"/>
              <w:bottom w:val="nil"/>
              <w:right w:val="nil"/>
            </w:tcBorders>
            <w:shd w:val="clear" w:color="auto" w:fill="auto"/>
            <w:noWrap/>
            <w:vAlign w:val="bottom"/>
            <w:hideMark/>
          </w:tcPr>
          <w:p w14:paraId="474ACBBC"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0,099</w:t>
            </w:r>
          </w:p>
        </w:tc>
        <w:tc>
          <w:tcPr>
            <w:tcW w:w="992" w:type="dxa"/>
            <w:tcBorders>
              <w:top w:val="nil"/>
              <w:left w:val="nil"/>
              <w:bottom w:val="nil"/>
              <w:right w:val="nil"/>
            </w:tcBorders>
            <w:shd w:val="clear" w:color="auto" w:fill="auto"/>
            <w:noWrap/>
            <w:vAlign w:val="bottom"/>
            <w:hideMark/>
          </w:tcPr>
          <w:p w14:paraId="1B76CDAE"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0,082</w:t>
            </w:r>
          </w:p>
        </w:tc>
        <w:tc>
          <w:tcPr>
            <w:tcW w:w="992" w:type="dxa"/>
            <w:tcBorders>
              <w:top w:val="nil"/>
              <w:left w:val="nil"/>
              <w:bottom w:val="nil"/>
              <w:right w:val="nil"/>
            </w:tcBorders>
            <w:shd w:val="clear" w:color="auto" w:fill="auto"/>
            <w:noWrap/>
            <w:vAlign w:val="bottom"/>
            <w:hideMark/>
          </w:tcPr>
          <w:p w14:paraId="37BD52A5"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0,242</w:t>
            </w:r>
          </w:p>
        </w:tc>
        <w:tc>
          <w:tcPr>
            <w:tcW w:w="992" w:type="dxa"/>
            <w:tcBorders>
              <w:top w:val="nil"/>
              <w:left w:val="nil"/>
              <w:bottom w:val="nil"/>
              <w:right w:val="nil"/>
            </w:tcBorders>
            <w:shd w:val="clear" w:color="auto" w:fill="auto"/>
            <w:noWrap/>
            <w:vAlign w:val="bottom"/>
            <w:hideMark/>
          </w:tcPr>
          <w:p w14:paraId="751853E3"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0,246</w:t>
            </w:r>
          </w:p>
        </w:tc>
        <w:tc>
          <w:tcPr>
            <w:tcW w:w="993" w:type="dxa"/>
            <w:tcBorders>
              <w:top w:val="nil"/>
              <w:left w:val="nil"/>
              <w:bottom w:val="nil"/>
              <w:right w:val="nil"/>
            </w:tcBorders>
            <w:shd w:val="clear" w:color="auto" w:fill="auto"/>
            <w:noWrap/>
            <w:vAlign w:val="bottom"/>
            <w:hideMark/>
          </w:tcPr>
          <w:p w14:paraId="41572466"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0,221</w:t>
            </w:r>
          </w:p>
        </w:tc>
        <w:tc>
          <w:tcPr>
            <w:tcW w:w="850" w:type="dxa"/>
            <w:tcBorders>
              <w:top w:val="nil"/>
              <w:left w:val="nil"/>
              <w:bottom w:val="nil"/>
              <w:right w:val="nil"/>
            </w:tcBorders>
            <w:shd w:val="clear" w:color="auto" w:fill="auto"/>
            <w:noWrap/>
            <w:vAlign w:val="bottom"/>
            <w:hideMark/>
          </w:tcPr>
          <w:p w14:paraId="471C3D7D"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0,25</w:t>
            </w:r>
          </w:p>
        </w:tc>
        <w:tc>
          <w:tcPr>
            <w:tcW w:w="851" w:type="dxa"/>
            <w:tcBorders>
              <w:top w:val="nil"/>
              <w:left w:val="nil"/>
              <w:bottom w:val="nil"/>
              <w:right w:val="nil"/>
            </w:tcBorders>
            <w:shd w:val="clear" w:color="auto" w:fill="auto"/>
            <w:noWrap/>
            <w:vAlign w:val="bottom"/>
            <w:hideMark/>
          </w:tcPr>
          <w:p w14:paraId="216FB57C" w14:textId="77777777" w:rsidR="00190F27" w:rsidRPr="00190F27" w:rsidRDefault="00190F27" w:rsidP="00190F27">
            <w:pPr>
              <w:spacing w:before="0" w:line="240" w:lineRule="auto"/>
              <w:ind w:left="0" w:right="0" w:firstLine="0"/>
              <w:jc w:val="right"/>
              <w:rPr>
                <w:rFonts w:ascii="Times New Roman" w:eastAsia="Times New Roman" w:hAnsi="Times New Roman" w:cs="Times New Roman"/>
                <w:color w:val="000000"/>
              </w:rPr>
            </w:pPr>
            <w:r w:rsidRPr="00190F27">
              <w:rPr>
                <w:rFonts w:ascii="Times New Roman" w:eastAsia="Times New Roman" w:hAnsi="Times New Roman" w:cs="Times New Roman"/>
                <w:color w:val="000000"/>
              </w:rPr>
              <w:t>0,333</w:t>
            </w:r>
          </w:p>
        </w:tc>
        <w:tc>
          <w:tcPr>
            <w:tcW w:w="850" w:type="dxa"/>
            <w:tcBorders>
              <w:top w:val="nil"/>
              <w:left w:val="nil"/>
              <w:bottom w:val="nil"/>
              <w:right w:val="nil"/>
            </w:tcBorders>
            <w:shd w:val="clear" w:color="auto" w:fill="auto"/>
            <w:noWrap/>
            <w:vAlign w:val="bottom"/>
            <w:hideMark/>
          </w:tcPr>
          <w:p w14:paraId="55921E0D" w14:textId="77777777" w:rsidR="00190F27" w:rsidRPr="00190F27" w:rsidRDefault="00190F27" w:rsidP="00190F27">
            <w:pPr>
              <w:spacing w:before="0" w:line="240" w:lineRule="auto"/>
              <w:ind w:left="0" w:right="0" w:firstLine="0"/>
              <w:rPr>
                <w:rFonts w:ascii="Times New Roman" w:eastAsia="Times New Roman" w:hAnsi="Times New Roman" w:cs="Times New Roman"/>
                <w:color w:val="000000"/>
              </w:rPr>
            </w:pPr>
          </w:p>
        </w:tc>
      </w:tr>
    </w:tbl>
    <w:p w14:paraId="16DD4B21" w14:textId="77777777" w:rsidR="00190F27" w:rsidRPr="00A42C90" w:rsidRDefault="00190F27" w:rsidP="00190F27">
      <w:pPr>
        <w:spacing w:line="240" w:lineRule="auto"/>
        <w:ind w:left="0" w:firstLine="0"/>
        <w:jc w:val="both"/>
        <w:rPr>
          <w:rFonts w:ascii="Times New Roman" w:hAnsi="Times New Roman" w:cs="Times New Roman"/>
        </w:rPr>
      </w:pPr>
      <w:r w:rsidRPr="00A42C90">
        <w:rPr>
          <w:rFonts w:ascii="Times New Roman" w:hAnsi="Times New Roman" w:cs="Times New Roman"/>
        </w:rPr>
        <w:t>Note (s): The square root of AVE's are shown diagonally in ital</w:t>
      </w:r>
      <w:r>
        <w:rPr>
          <w:rFonts w:ascii="Times New Roman" w:hAnsi="Times New Roman" w:cs="Times New Roman"/>
        </w:rPr>
        <w:t>ic EI: entrepreneurial interest</w:t>
      </w:r>
      <w:r w:rsidRPr="00A42C90">
        <w:rPr>
          <w:rFonts w:ascii="Times New Roman" w:hAnsi="Times New Roman" w:cs="Times New Roman"/>
        </w:rPr>
        <w:t>; ITU: intention</w:t>
      </w:r>
      <w:r>
        <w:rPr>
          <w:rFonts w:ascii="Times New Roman" w:hAnsi="Times New Roman" w:cs="Times New Roman"/>
        </w:rPr>
        <w:t xml:space="preserve"> to use; OP: oportunisme</w:t>
      </w:r>
      <w:r w:rsidRPr="00A42C90">
        <w:rPr>
          <w:rFonts w:ascii="Times New Roman" w:hAnsi="Times New Roman" w:cs="Times New Roman"/>
        </w:rPr>
        <w:t>; CR: creativity</w:t>
      </w:r>
      <w:r>
        <w:rPr>
          <w:rFonts w:ascii="Times New Roman" w:hAnsi="Times New Roman" w:cs="Times New Roman"/>
        </w:rPr>
        <w:t>; PA: proactive; VS: vision; PU</w:t>
      </w:r>
      <w:r w:rsidRPr="00A42C90">
        <w:rPr>
          <w:rFonts w:ascii="Times New Roman" w:hAnsi="Times New Roman" w:cs="Times New Roman"/>
        </w:rPr>
        <w:t>: perceived usefullness; PEU: perceived ease of use</w:t>
      </w:r>
    </w:p>
    <w:p w14:paraId="4297F2C7" w14:textId="77777777" w:rsidR="00764D68" w:rsidRDefault="00764D68" w:rsidP="00DF6ED6">
      <w:pPr>
        <w:ind w:left="357" w:firstLine="0"/>
        <w:rPr>
          <w:rFonts w:ascii="Times New Roman" w:hAnsi="Times New Roman" w:cs="Times New Roman"/>
          <w:sz w:val="24"/>
          <w:szCs w:val="24"/>
        </w:rPr>
      </w:pPr>
    </w:p>
    <w:p w14:paraId="70976571" w14:textId="083FD0FF" w:rsidR="00D7556A" w:rsidRPr="00AB016A" w:rsidRDefault="005B0A35" w:rsidP="00AB016A">
      <w:pPr>
        <w:ind w:left="426"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0C5626">
        <w:rPr>
          <w:rFonts w:ascii="Times New Roman" w:hAnsi="Times New Roman" w:cs="Times New Roman"/>
          <w:sz w:val="24"/>
          <w:szCs w:val="24"/>
        </w:rPr>
        <w:t>Referring to the result of the study</w:t>
      </w:r>
      <w:r w:rsidR="006A4AC3">
        <w:rPr>
          <w:rFonts w:ascii="Times New Roman" w:hAnsi="Times New Roman" w:cs="Times New Roman"/>
          <w:sz w:val="24"/>
          <w:szCs w:val="24"/>
        </w:rPr>
        <w:t xml:space="preserve"> (Kock, 2014)</w:t>
      </w:r>
      <w:r w:rsidRPr="005B0A35">
        <w:rPr>
          <w:rFonts w:ascii="Times New Roman" w:hAnsi="Times New Roman" w:cs="Times New Roman"/>
          <w:sz w:val="24"/>
          <w:szCs w:val="24"/>
        </w:rPr>
        <w:t xml:space="preserve"> </w:t>
      </w:r>
      <w:r w:rsidR="006A4AC3">
        <w:rPr>
          <w:rFonts w:ascii="Times New Roman" w:hAnsi="Times New Roman" w:cs="Times New Roman"/>
          <w:sz w:val="24"/>
          <w:szCs w:val="24"/>
        </w:rPr>
        <w:t>“</w:t>
      </w:r>
      <w:r w:rsidRPr="005B0A35">
        <w:rPr>
          <w:rFonts w:ascii="Times New Roman" w:hAnsi="Times New Roman" w:cs="Times New Roman"/>
          <w:sz w:val="24"/>
          <w:szCs w:val="24"/>
        </w:rPr>
        <w:t xml:space="preserve">Entrepreneurial personality has positive </w:t>
      </w:r>
      <w:r w:rsidR="00F82F26">
        <w:rPr>
          <w:rFonts w:ascii="Times New Roman" w:hAnsi="Times New Roman" w:cs="Times New Roman"/>
          <w:sz w:val="24"/>
          <w:szCs w:val="24"/>
        </w:rPr>
        <w:t>effect on entrepreneurial interest</w:t>
      </w:r>
      <w:r w:rsidRPr="005B0A35">
        <w:rPr>
          <w:rFonts w:ascii="Times New Roman" w:hAnsi="Times New Roman" w:cs="Times New Roman"/>
          <w:sz w:val="24"/>
          <w:szCs w:val="24"/>
        </w:rPr>
        <w:t xml:space="preserve"> (β = 0.543, t = 12.260) H1 is accepted, entrepreneurial personality has positive effect on perceived usefulness (β = 0.550, t = 10.792), entrepreneurial personality has positive effect on perceived ease of use ( = 0.392, t = 6.754), perceived ease of use (β = 0.364, t = 4.871) therefore H2, H3, H4 are accepted. Perceived usefulness has positive effect on intentional use of social media (β = 0.399, t = 6.370) , perceived ease of use has positive effect on intentional use of social media (β = 0.175, t = 4.673) supporting H5 and H6. intentional use for social media also has positive </w:t>
      </w:r>
      <w:r w:rsidR="00F82F26">
        <w:rPr>
          <w:rFonts w:ascii="Times New Roman" w:hAnsi="Times New Roman" w:cs="Times New Roman"/>
          <w:sz w:val="24"/>
          <w:szCs w:val="24"/>
        </w:rPr>
        <w:t>effect on entrepreneurial interest</w:t>
      </w:r>
      <w:r w:rsidRPr="005B0A35">
        <w:rPr>
          <w:rFonts w:ascii="Times New Roman" w:hAnsi="Times New Roman" w:cs="Times New Roman"/>
          <w:sz w:val="24"/>
          <w:szCs w:val="24"/>
        </w:rPr>
        <w:t xml:space="preserve"> (β = 0.607, t = 16,654) so ​​H7 is accepted</w:t>
      </w:r>
      <w:r w:rsidR="006A4AC3">
        <w:rPr>
          <w:rFonts w:ascii="Times New Roman" w:hAnsi="Times New Roman" w:cs="Times New Roman"/>
          <w:sz w:val="24"/>
          <w:szCs w:val="24"/>
        </w:rPr>
        <w:t>”</w:t>
      </w:r>
      <w:r w:rsidRPr="005B0A35">
        <w:rPr>
          <w:rFonts w:ascii="Times New Roman" w:hAnsi="Times New Roman" w:cs="Times New Roman"/>
          <w:sz w:val="24"/>
          <w:szCs w:val="24"/>
        </w:rPr>
        <w:t xml:space="preserve"> </w:t>
      </w:r>
      <w:proofErr w:type="gramStart"/>
      <w:r w:rsidRPr="005B0A35">
        <w:rPr>
          <w:rFonts w:ascii="Times New Roman" w:hAnsi="Times New Roman" w:cs="Times New Roman"/>
          <w:sz w:val="24"/>
          <w:szCs w:val="24"/>
        </w:rPr>
        <w:t>( see</w:t>
      </w:r>
      <w:proofErr w:type="gramEnd"/>
      <w:r w:rsidRPr="005B0A35">
        <w:rPr>
          <w:rFonts w:ascii="Times New Roman" w:hAnsi="Times New Roman" w:cs="Times New Roman"/>
          <w:sz w:val="24"/>
          <w:szCs w:val="24"/>
        </w:rPr>
        <w:t xml:space="preserve"> figure 2).</w:t>
      </w:r>
    </w:p>
    <w:p w14:paraId="7B1B8859" w14:textId="77777777" w:rsidR="005B0A35" w:rsidRPr="00DD7A8D" w:rsidRDefault="005B0A35" w:rsidP="005B0A35">
      <w:pPr>
        <w:ind w:left="426" w:hanging="142"/>
        <w:jc w:val="center"/>
        <w:rPr>
          <w:rFonts w:ascii="Times New Roman" w:hAnsi="Times New Roman" w:cs="Times New Roman"/>
          <w:i/>
          <w:iCs/>
          <w:sz w:val="24"/>
          <w:szCs w:val="24"/>
        </w:rPr>
      </w:pPr>
      <w:r w:rsidRPr="00DD7A8D">
        <w:rPr>
          <w:rFonts w:ascii="Times New Roman" w:hAnsi="Times New Roman" w:cs="Times New Roman"/>
          <w:b/>
          <w:i/>
          <w:iCs/>
          <w:sz w:val="24"/>
          <w:szCs w:val="24"/>
        </w:rPr>
        <w:t>Table 3.</w:t>
      </w:r>
      <w:r w:rsidRPr="00DD7A8D">
        <w:rPr>
          <w:rFonts w:ascii="Times New Roman" w:hAnsi="Times New Roman" w:cs="Times New Roman"/>
          <w:i/>
          <w:iCs/>
          <w:sz w:val="24"/>
          <w:szCs w:val="24"/>
        </w:rPr>
        <w:t xml:space="preserve">  result of hypothesis</w:t>
      </w:r>
    </w:p>
    <w:p w14:paraId="6A4AB88A" w14:textId="77777777" w:rsidR="005B0A35" w:rsidRPr="008F121B" w:rsidRDefault="005B0A35" w:rsidP="00DF6ED6">
      <w:pPr>
        <w:ind w:left="357" w:firstLine="0"/>
        <w:rPr>
          <w:rFonts w:ascii="Times New Roman" w:hAnsi="Times New Roman" w:cs="Times New Roman"/>
          <w:sz w:val="24"/>
          <w:szCs w:val="24"/>
        </w:rPr>
      </w:pPr>
    </w:p>
    <w:tbl>
      <w:tblPr>
        <w:tblW w:w="7640" w:type="dxa"/>
        <w:tblInd w:w="93" w:type="dxa"/>
        <w:tblLook w:val="04A0" w:firstRow="1" w:lastRow="0" w:firstColumn="1" w:lastColumn="0" w:noHBand="0" w:noVBand="1"/>
      </w:tblPr>
      <w:tblGrid>
        <w:gridCol w:w="2500"/>
        <w:gridCol w:w="1100"/>
        <w:gridCol w:w="1220"/>
        <w:gridCol w:w="1716"/>
        <w:gridCol w:w="1156"/>
      </w:tblGrid>
      <w:tr w:rsidR="005B0A35" w:rsidRPr="005B0A35" w14:paraId="43062A2D" w14:textId="77777777" w:rsidTr="005B0A35">
        <w:trPr>
          <w:trHeight w:val="300"/>
        </w:trPr>
        <w:tc>
          <w:tcPr>
            <w:tcW w:w="2500" w:type="dxa"/>
            <w:tcBorders>
              <w:top w:val="nil"/>
              <w:left w:val="nil"/>
              <w:bottom w:val="nil"/>
              <w:right w:val="nil"/>
            </w:tcBorders>
            <w:shd w:val="clear" w:color="auto" w:fill="auto"/>
            <w:noWrap/>
            <w:vAlign w:val="bottom"/>
            <w:hideMark/>
          </w:tcPr>
          <w:p w14:paraId="4F9669DD"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Hypothesis/ relationships</w:t>
            </w:r>
          </w:p>
        </w:tc>
        <w:tc>
          <w:tcPr>
            <w:tcW w:w="1100" w:type="dxa"/>
            <w:tcBorders>
              <w:top w:val="nil"/>
              <w:left w:val="nil"/>
              <w:bottom w:val="nil"/>
              <w:right w:val="nil"/>
            </w:tcBorders>
            <w:shd w:val="clear" w:color="auto" w:fill="auto"/>
            <w:noWrap/>
            <w:vAlign w:val="bottom"/>
            <w:hideMark/>
          </w:tcPr>
          <w:p w14:paraId="5868140F"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β</w:t>
            </w:r>
          </w:p>
        </w:tc>
        <w:tc>
          <w:tcPr>
            <w:tcW w:w="1220" w:type="dxa"/>
            <w:tcBorders>
              <w:top w:val="nil"/>
              <w:left w:val="nil"/>
              <w:bottom w:val="nil"/>
              <w:right w:val="nil"/>
            </w:tcBorders>
            <w:shd w:val="clear" w:color="auto" w:fill="auto"/>
            <w:noWrap/>
            <w:vAlign w:val="bottom"/>
            <w:hideMark/>
          </w:tcPr>
          <w:p w14:paraId="2BD655F2"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T Value</w:t>
            </w:r>
          </w:p>
        </w:tc>
        <w:tc>
          <w:tcPr>
            <w:tcW w:w="1716" w:type="dxa"/>
            <w:tcBorders>
              <w:top w:val="nil"/>
              <w:left w:val="nil"/>
              <w:bottom w:val="nil"/>
              <w:right w:val="nil"/>
            </w:tcBorders>
            <w:shd w:val="clear" w:color="auto" w:fill="auto"/>
            <w:noWrap/>
            <w:vAlign w:val="bottom"/>
            <w:hideMark/>
          </w:tcPr>
          <w:p w14:paraId="58ABFE3A"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Confidence interval (95%)</w:t>
            </w:r>
          </w:p>
        </w:tc>
        <w:tc>
          <w:tcPr>
            <w:tcW w:w="1104" w:type="dxa"/>
            <w:tcBorders>
              <w:top w:val="nil"/>
              <w:left w:val="nil"/>
              <w:bottom w:val="nil"/>
              <w:right w:val="nil"/>
            </w:tcBorders>
            <w:shd w:val="clear" w:color="auto" w:fill="auto"/>
            <w:noWrap/>
            <w:vAlign w:val="bottom"/>
            <w:hideMark/>
          </w:tcPr>
          <w:p w14:paraId="5944E4B0"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Supported</w:t>
            </w:r>
          </w:p>
        </w:tc>
      </w:tr>
      <w:tr w:rsidR="005B0A35" w:rsidRPr="005B0A35" w14:paraId="16BD4AF6" w14:textId="77777777" w:rsidTr="005B0A35">
        <w:trPr>
          <w:trHeight w:val="300"/>
        </w:trPr>
        <w:tc>
          <w:tcPr>
            <w:tcW w:w="2500" w:type="dxa"/>
            <w:tcBorders>
              <w:top w:val="nil"/>
              <w:left w:val="nil"/>
              <w:bottom w:val="nil"/>
              <w:right w:val="nil"/>
            </w:tcBorders>
            <w:shd w:val="clear" w:color="auto" w:fill="auto"/>
            <w:noWrap/>
            <w:vAlign w:val="bottom"/>
            <w:hideMark/>
          </w:tcPr>
          <w:p w14:paraId="5E8CCBF3" w14:textId="77777777" w:rsidR="005B0A35" w:rsidRPr="005B0A35" w:rsidRDefault="005B0A35" w:rsidP="005B0A35">
            <w:pPr>
              <w:spacing w:before="0" w:line="240" w:lineRule="auto"/>
              <w:ind w:left="0" w:right="0" w:firstLine="0"/>
              <w:rPr>
                <w:rFonts w:ascii="Calibri" w:eastAsia="Times New Roman" w:hAnsi="Calibri" w:cs="Calibri"/>
                <w:color w:val="000000"/>
              </w:rPr>
            </w:pPr>
            <w:r w:rsidRPr="005B0A35">
              <w:rPr>
                <w:rFonts w:ascii="Calibri" w:eastAsia="Times New Roman" w:hAnsi="Calibri" w:cs="Calibri"/>
                <w:color w:val="000000"/>
              </w:rPr>
              <w:t>H1: EP-&gt; EI</w:t>
            </w:r>
          </w:p>
        </w:tc>
        <w:tc>
          <w:tcPr>
            <w:tcW w:w="1100" w:type="dxa"/>
            <w:tcBorders>
              <w:top w:val="nil"/>
              <w:left w:val="nil"/>
              <w:bottom w:val="nil"/>
              <w:right w:val="nil"/>
            </w:tcBorders>
            <w:shd w:val="clear" w:color="auto" w:fill="auto"/>
            <w:noWrap/>
            <w:vAlign w:val="bottom"/>
            <w:hideMark/>
          </w:tcPr>
          <w:p w14:paraId="5A790DAE"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0.543</w:t>
            </w:r>
          </w:p>
        </w:tc>
        <w:tc>
          <w:tcPr>
            <w:tcW w:w="1220" w:type="dxa"/>
            <w:tcBorders>
              <w:top w:val="nil"/>
              <w:left w:val="nil"/>
              <w:bottom w:val="nil"/>
              <w:right w:val="nil"/>
            </w:tcBorders>
            <w:shd w:val="clear" w:color="auto" w:fill="auto"/>
            <w:noWrap/>
            <w:vAlign w:val="bottom"/>
            <w:hideMark/>
          </w:tcPr>
          <w:p w14:paraId="710EB555"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12.650</w:t>
            </w:r>
          </w:p>
        </w:tc>
        <w:tc>
          <w:tcPr>
            <w:tcW w:w="1716" w:type="dxa"/>
            <w:tcBorders>
              <w:top w:val="nil"/>
              <w:left w:val="nil"/>
              <w:bottom w:val="nil"/>
              <w:right w:val="nil"/>
            </w:tcBorders>
            <w:shd w:val="clear" w:color="auto" w:fill="auto"/>
            <w:noWrap/>
            <w:vAlign w:val="bottom"/>
            <w:hideMark/>
          </w:tcPr>
          <w:p w14:paraId="5C4F7803"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[0.466; 0.631]</w:t>
            </w:r>
          </w:p>
        </w:tc>
        <w:tc>
          <w:tcPr>
            <w:tcW w:w="1104" w:type="dxa"/>
            <w:tcBorders>
              <w:top w:val="nil"/>
              <w:left w:val="nil"/>
              <w:bottom w:val="nil"/>
              <w:right w:val="nil"/>
            </w:tcBorders>
            <w:shd w:val="clear" w:color="auto" w:fill="auto"/>
            <w:noWrap/>
            <w:vAlign w:val="bottom"/>
            <w:hideMark/>
          </w:tcPr>
          <w:p w14:paraId="6FBBE7EC"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Yes</w:t>
            </w:r>
          </w:p>
        </w:tc>
      </w:tr>
      <w:tr w:rsidR="005B0A35" w:rsidRPr="005B0A35" w14:paraId="66D79212" w14:textId="77777777" w:rsidTr="005B0A35">
        <w:trPr>
          <w:trHeight w:val="300"/>
        </w:trPr>
        <w:tc>
          <w:tcPr>
            <w:tcW w:w="2500" w:type="dxa"/>
            <w:tcBorders>
              <w:top w:val="nil"/>
              <w:left w:val="nil"/>
              <w:bottom w:val="nil"/>
              <w:right w:val="nil"/>
            </w:tcBorders>
            <w:shd w:val="clear" w:color="auto" w:fill="auto"/>
            <w:noWrap/>
            <w:vAlign w:val="bottom"/>
            <w:hideMark/>
          </w:tcPr>
          <w:p w14:paraId="76F18D84" w14:textId="77777777" w:rsidR="005B0A35" w:rsidRPr="005B0A35" w:rsidRDefault="005B0A35" w:rsidP="005B0A35">
            <w:pPr>
              <w:spacing w:before="0" w:line="240" w:lineRule="auto"/>
              <w:ind w:left="0" w:right="0" w:firstLine="0"/>
              <w:rPr>
                <w:rFonts w:ascii="Calibri" w:eastAsia="Times New Roman" w:hAnsi="Calibri" w:cs="Calibri"/>
                <w:color w:val="000000"/>
              </w:rPr>
            </w:pPr>
            <w:r w:rsidRPr="005B0A35">
              <w:rPr>
                <w:rFonts w:ascii="Calibri" w:eastAsia="Times New Roman" w:hAnsi="Calibri" w:cs="Calibri"/>
                <w:color w:val="000000"/>
              </w:rPr>
              <w:t>H2: EP-&gt;PUS</w:t>
            </w:r>
          </w:p>
        </w:tc>
        <w:tc>
          <w:tcPr>
            <w:tcW w:w="1100" w:type="dxa"/>
            <w:tcBorders>
              <w:top w:val="nil"/>
              <w:left w:val="nil"/>
              <w:bottom w:val="nil"/>
              <w:right w:val="nil"/>
            </w:tcBorders>
            <w:shd w:val="clear" w:color="auto" w:fill="auto"/>
            <w:noWrap/>
            <w:vAlign w:val="bottom"/>
            <w:hideMark/>
          </w:tcPr>
          <w:p w14:paraId="2BCEEC1A"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0.550</w:t>
            </w:r>
          </w:p>
        </w:tc>
        <w:tc>
          <w:tcPr>
            <w:tcW w:w="1220" w:type="dxa"/>
            <w:tcBorders>
              <w:top w:val="nil"/>
              <w:left w:val="nil"/>
              <w:bottom w:val="nil"/>
              <w:right w:val="nil"/>
            </w:tcBorders>
            <w:shd w:val="clear" w:color="auto" w:fill="auto"/>
            <w:noWrap/>
            <w:vAlign w:val="bottom"/>
            <w:hideMark/>
          </w:tcPr>
          <w:p w14:paraId="3C4471B2"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10.792</w:t>
            </w:r>
          </w:p>
        </w:tc>
        <w:tc>
          <w:tcPr>
            <w:tcW w:w="1716" w:type="dxa"/>
            <w:tcBorders>
              <w:top w:val="nil"/>
              <w:left w:val="nil"/>
              <w:bottom w:val="nil"/>
              <w:right w:val="nil"/>
            </w:tcBorders>
            <w:shd w:val="clear" w:color="auto" w:fill="auto"/>
            <w:noWrap/>
            <w:vAlign w:val="bottom"/>
            <w:hideMark/>
          </w:tcPr>
          <w:p w14:paraId="28CA81BF"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[0.472; 0.645]</w:t>
            </w:r>
          </w:p>
        </w:tc>
        <w:tc>
          <w:tcPr>
            <w:tcW w:w="1104" w:type="dxa"/>
            <w:tcBorders>
              <w:top w:val="nil"/>
              <w:left w:val="nil"/>
              <w:bottom w:val="nil"/>
              <w:right w:val="nil"/>
            </w:tcBorders>
            <w:shd w:val="clear" w:color="auto" w:fill="auto"/>
            <w:noWrap/>
            <w:vAlign w:val="bottom"/>
            <w:hideMark/>
          </w:tcPr>
          <w:p w14:paraId="7BE04C2F"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Yes</w:t>
            </w:r>
          </w:p>
        </w:tc>
      </w:tr>
      <w:tr w:rsidR="005B0A35" w:rsidRPr="005B0A35" w14:paraId="615742DF" w14:textId="77777777" w:rsidTr="005B0A35">
        <w:trPr>
          <w:trHeight w:val="300"/>
        </w:trPr>
        <w:tc>
          <w:tcPr>
            <w:tcW w:w="2500" w:type="dxa"/>
            <w:tcBorders>
              <w:top w:val="nil"/>
              <w:left w:val="nil"/>
              <w:bottom w:val="nil"/>
              <w:right w:val="nil"/>
            </w:tcBorders>
            <w:shd w:val="clear" w:color="auto" w:fill="auto"/>
            <w:noWrap/>
            <w:vAlign w:val="bottom"/>
            <w:hideMark/>
          </w:tcPr>
          <w:p w14:paraId="770BA510" w14:textId="77777777" w:rsidR="005B0A35" w:rsidRPr="005B0A35" w:rsidRDefault="005B0A35" w:rsidP="005B0A35">
            <w:pPr>
              <w:spacing w:before="0" w:line="240" w:lineRule="auto"/>
              <w:ind w:left="0" w:right="0" w:firstLine="0"/>
              <w:rPr>
                <w:rFonts w:ascii="Calibri" w:eastAsia="Times New Roman" w:hAnsi="Calibri" w:cs="Calibri"/>
                <w:color w:val="000000"/>
              </w:rPr>
            </w:pPr>
            <w:r w:rsidRPr="005B0A35">
              <w:rPr>
                <w:rFonts w:ascii="Calibri" w:eastAsia="Times New Roman" w:hAnsi="Calibri" w:cs="Calibri"/>
                <w:color w:val="000000"/>
              </w:rPr>
              <w:t>H3: EP-&gt;PEU</w:t>
            </w:r>
          </w:p>
        </w:tc>
        <w:tc>
          <w:tcPr>
            <w:tcW w:w="1100" w:type="dxa"/>
            <w:tcBorders>
              <w:top w:val="nil"/>
              <w:left w:val="nil"/>
              <w:bottom w:val="nil"/>
              <w:right w:val="nil"/>
            </w:tcBorders>
            <w:shd w:val="clear" w:color="auto" w:fill="auto"/>
            <w:noWrap/>
            <w:vAlign w:val="bottom"/>
            <w:hideMark/>
          </w:tcPr>
          <w:p w14:paraId="14C83F91"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0.392</w:t>
            </w:r>
          </w:p>
        </w:tc>
        <w:tc>
          <w:tcPr>
            <w:tcW w:w="1220" w:type="dxa"/>
            <w:tcBorders>
              <w:top w:val="nil"/>
              <w:left w:val="nil"/>
              <w:bottom w:val="nil"/>
              <w:right w:val="nil"/>
            </w:tcBorders>
            <w:shd w:val="clear" w:color="auto" w:fill="auto"/>
            <w:noWrap/>
            <w:vAlign w:val="bottom"/>
            <w:hideMark/>
          </w:tcPr>
          <w:p w14:paraId="613B4EC1"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6.784</w:t>
            </w:r>
          </w:p>
        </w:tc>
        <w:tc>
          <w:tcPr>
            <w:tcW w:w="1716" w:type="dxa"/>
            <w:tcBorders>
              <w:top w:val="nil"/>
              <w:left w:val="nil"/>
              <w:bottom w:val="nil"/>
              <w:right w:val="nil"/>
            </w:tcBorders>
            <w:shd w:val="clear" w:color="auto" w:fill="auto"/>
            <w:noWrap/>
            <w:vAlign w:val="bottom"/>
            <w:hideMark/>
          </w:tcPr>
          <w:p w14:paraId="3B491AFB"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[0.299; 0.496]</w:t>
            </w:r>
          </w:p>
        </w:tc>
        <w:tc>
          <w:tcPr>
            <w:tcW w:w="1104" w:type="dxa"/>
            <w:tcBorders>
              <w:top w:val="nil"/>
              <w:left w:val="nil"/>
              <w:bottom w:val="nil"/>
              <w:right w:val="nil"/>
            </w:tcBorders>
            <w:shd w:val="clear" w:color="auto" w:fill="auto"/>
            <w:noWrap/>
            <w:vAlign w:val="bottom"/>
            <w:hideMark/>
          </w:tcPr>
          <w:p w14:paraId="7E9CD2FD"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Yes</w:t>
            </w:r>
          </w:p>
        </w:tc>
      </w:tr>
      <w:tr w:rsidR="005B0A35" w:rsidRPr="005B0A35" w14:paraId="629697CD" w14:textId="77777777" w:rsidTr="005B0A35">
        <w:trPr>
          <w:trHeight w:val="300"/>
        </w:trPr>
        <w:tc>
          <w:tcPr>
            <w:tcW w:w="2500" w:type="dxa"/>
            <w:tcBorders>
              <w:top w:val="nil"/>
              <w:left w:val="nil"/>
              <w:bottom w:val="nil"/>
              <w:right w:val="nil"/>
            </w:tcBorders>
            <w:shd w:val="clear" w:color="auto" w:fill="auto"/>
            <w:noWrap/>
            <w:vAlign w:val="bottom"/>
            <w:hideMark/>
          </w:tcPr>
          <w:p w14:paraId="6BAD54BA" w14:textId="77777777" w:rsidR="005B0A35" w:rsidRPr="005B0A35" w:rsidRDefault="005B0A35" w:rsidP="005B0A35">
            <w:pPr>
              <w:spacing w:before="0" w:line="240" w:lineRule="auto"/>
              <w:ind w:left="0" w:right="0" w:firstLine="0"/>
              <w:rPr>
                <w:rFonts w:ascii="Calibri" w:eastAsia="Times New Roman" w:hAnsi="Calibri" w:cs="Calibri"/>
                <w:color w:val="000000"/>
              </w:rPr>
            </w:pPr>
            <w:r w:rsidRPr="005B0A35">
              <w:rPr>
                <w:rFonts w:ascii="Calibri" w:eastAsia="Times New Roman" w:hAnsi="Calibri" w:cs="Calibri"/>
                <w:color w:val="000000"/>
              </w:rPr>
              <w:t>H4: PEU-&gt;PUS</w:t>
            </w:r>
          </w:p>
        </w:tc>
        <w:tc>
          <w:tcPr>
            <w:tcW w:w="1100" w:type="dxa"/>
            <w:tcBorders>
              <w:top w:val="nil"/>
              <w:left w:val="nil"/>
              <w:bottom w:val="nil"/>
              <w:right w:val="nil"/>
            </w:tcBorders>
            <w:shd w:val="clear" w:color="auto" w:fill="auto"/>
            <w:noWrap/>
            <w:vAlign w:val="bottom"/>
            <w:hideMark/>
          </w:tcPr>
          <w:p w14:paraId="73985D1A"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0.364</w:t>
            </w:r>
          </w:p>
        </w:tc>
        <w:tc>
          <w:tcPr>
            <w:tcW w:w="1220" w:type="dxa"/>
            <w:tcBorders>
              <w:top w:val="nil"/>
              <w:left w:val="nil"/>
              <w:bottom w:val="nil"/>
              <w:right w:val="nil"/>
            </w:tcBorders>
            <w:shd w:val="clear" w:color="auto" w:fill="auto"/>
            <w:noWrap/>
            <w:vAlign w:val="bottom"/>
            <w:hideMark/>
          </w:tcPr>
          <w:p w14:paraId="3738A043"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4.871</w:t>
            </w:r>
          </w:p>
        </w:tc>
        <w:tc>
          <w:tcPr>
            <w:tcW w:w="1716" w:type="dxa"/>
            <w:tcBorders>
              <w:top w:val="nil"/>
              <w:left w:val="nil"/>
              <w:bottom w:val="nil"/>
              <w:right w:val="nil"/>
            </w:tcBorders>
            <w:shd w:val="clear" w:color="auto" w:fill="auto"/>
            <w:noWrap/>
            <w:vAlign w:val="bottom"/>
            <w:hideMark/>
          </w:tcPr>
          <w:p w14:paraId="126900E3"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[0.277; 0.377]</w:t>
            </w:r>
          </w:p>
        </w:tc>
        <w:tc>
          <w:tcPr>
            <w:tcW w:w="1104" w:type="dxa"/>
            <w:tcBorders>
              <w:top w:val="nil"/>
              <w:left w:val="nil"/>
              <w:bottom w:val="nil"/>
              <w:right w:val="nil"/>
            </w:tcBorders>
            <w:shd w:val="clear" w:color="auto" w:fill="auto"/>
            <w:noWrap/>
            <w:vAlign w:val="bottom"/>
            <w:hideMark/>
          </w:tcPr>
          <w:p w14:paraId="6153B012"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Yes</w:t>
            </w:r>
          </w:p>
        </w:tc>
      </w:tr>
      <w:tr w:rsidR="005B0A35" w:rsidRPr="005B0A35" w14:paraId="73A3B63F" w14:textId="77777777" w:rsidTr="005B0A35">
        <w:trPr>
          <w:trHeight w:val="300"/>
        </w:trPr>
        <w:tc>
          <w:tcPr>
            <w:tcW w:w="2500" w:type="dxa"/>
            <w:tcBorders>
              <w:top w:val="nil"/>
              <w:left w:val="nil"/>
              <w:bottom w:val="nil"/>
              <w:right w:val="nil"/>
            </w:tcBorders>
            <w:shd w:val="clear" w:color="auto" w:fill="auto"/>
            <w:noWrap/>
            <w:vAlign w:val="bottom"/>
            <w:hideMark/>
          </w:tcPr>
          <w:p w14:paraId="464A7794" w14:textId="77777777" w:rsidR="005B0A35" w:rsidRPr="005B0A35" w:rsidRDefault="005B0A35" w:rsidP="005B0A35">
            <w:pPr>
              <w:spacing w:before="0" w:line="240" w:lineRule="auto"/>
              <w:ind w:left="0" w:right="0" w:firstLine="0"/>
              <w:rPr>
                <w:rFonts w:ascii="Calibri" w:eastAsia="Times New Roman" w:hAnsi="Calibri" w:cs="Calibri"/>
                <w:color w:val="000000"/>
              </w:rPr>
            </w:pPr>
            <w:r w:rsidRPr="005B0A35">
              <w:rPr>
                <w:rFonts w:ascii="Calibri" w:eastAsia="Times New Roman" w:hAnsi="Calibri" w:cs="Calibri"/>
                <w:color w:val="000000"/>
              </w:rPr>
              <w:t>H5: PUS-&gt; ITU</w:t>
            </w:r>
          </w:p>
        </w:tc>
        <w:tc>
          <w:tcPr>
            <w:tcW w:w="1100" w:type="dxa"/>
            <w:tcBorders>
              <w:top w:val="nil"/>
              <w:left w:val="nil"/>
              <w:bottom w:val="nil"/>
              <w:right w:val="nil"/>
            </w:tcBorders>
            <w:shd w:val="clear" w:color="auto" w:fill="auto"/>
            <w:noWrap/>
            <w:vAlign w:val="bottom"/>
            <w:hideMark/>
          </w:tcPr>
          <w:p w14:paraId="31DA3605"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0.399</w:t>
            </w:r>
          </w:p>
        </w:tc>
        <w:tc>
          <w:tcPr>
            <w:tcW w:w="1220" w:type="dxa"/>
            <w:tcBorders>
              <w:top w:val="nil"/>
              <w:left w:val="nil"/>
              <w:bottom w:val="nil"/>
              <w:right w:val="nil"/>
            </w:tcBorders>
            <w:shd w:val="clear" w:color="auto" w:fill="auto"/>
            <w:noWrap/>
            <w:vAlign w:val="bottom"/>
            <w:hideMark/>
          </w:tcPr>
          <w:p w14:paraId="1B571BB6"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6.370</w:t>
            </w:r>
          </w:p>
        </w:tc>
        <w:tc>
          <w:tcPr>
            <w:tcW w:w="1716" w:type="dxa"/>
            <w:tcBorders>
              <w:top w:val="nil"/>
              <w:left w:val="nil"/>
              <w:bottom w:val="nil"/>
              <w:right w:val="nil"/>
            </w:tcBorders>
            <w:shd w:val="clear" w:color="auto" w:fill="auto"/>
            <w:noWrap/>
            <w:vAlign w:val="bottom"/>
            <w:hideMark/>
          </w:tcPr>
          <w:p w14:paraId="77CEC9F0"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[0.321; 0.621]</w:t>
            </w:r>
          </w:p>
        </w:tc>
        <w:tc>
          <w:tcPr>
            <w:tcW w:w="1104" w:type="dxa"/>
            <w:tcBorders>
              <w:top w:val="nil"/>
              <w:left w:val="nil"/>
              <w:bottom w:val="nil"/>
              <w:right w:val="nil"/>
            </w:tcBorders>
            <w:shd w:val="clear" w:color="auto" w:fill="auto"/>
            <w:noWrap/>
            <w:vAlign w:val="bottom"/>
            <w:hideMark/>
          </w:tcPr>
          <w:p w14:paraId="5325FE90"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Yes</w:t>
            </w:r>
          </w:p>
        </w:tc>
      </w:tr>
      <w:tr w:rsidR="005B0A35" w:rsidRPr="005B0A35" w14:paraId="28F9031E" w14:textId="77777777" w:rsidTr="005B0A35">
        <w:trPr>
          <w:trHeight w:val="300"/>
        </w:trPr>
        <w:tc>
          <w:tcPr>
            <w:tcW w:w="2500" w:type="dxa"/>
            <w:tcBorders>
              <w:top w:val="nil"/>
              <w:left w:val="nil"/>
              <w:bottom w:val="nil"/>
              <w:right w:val="nil"/>
            </w:tcBorders>
            <w:shd w:val="clear" w:color="auto" w:fill="auto"/>
            <w:noWrap/>
            <w:vAlign w:val="bottom"/>
            <w:hideMark/>
          </w:tcPr>
          <w:p w14:paraId="6A938A37" w14:textId="77777777" w:rsidR="005B0A35" w:rsidRPr="005B0A35" w:rsidRDefault="005B0A35" w:rsidP="005B0A35">
            <w:pPr>
              <w:spacing w:before="0" w:line="240" w:lineRule="auto"/>
              <w:ind w:left="0" w:right="0" w:firstLine="0"/>
              <w:rPr>
                <w:rFonts w:ascii="Calibri" w:eastAsia="Times New Roman" w:hAnsi="Calibri" w:cs="Calibri"/>
                <w:color w:val="000000"/>
              </w:rPr>
            </w:pPr>
            <w:r w:rsidRPr="005B0A35">
              <w:rPr>
                <w:rFonts w:ascii="Calibri" w:eastAsia="Times New Roman" w:hAnsi="Calibri" w:cs="Calibri"/>
                <w:color w:val="000000"/>
              </w:rPr>
              <w:t>H6: PEU -&gt; ITU</w:t>
            </w:r>
          </w:p>
        </w:tc>
        <w:tc>
          <w:tcPr>
            <w:tcW w:w="1100" w:type="dxa"/>
            <w:tcBorders>
              <w:top w:val="nil"/>
              <w:left w:val="nil"/>
              <w:bottom w:val="nil"/>
              <w:right w:val="nil"/>
            </w:tcBorders>
            <w:shd w:val="clear" w:color="auto" w:fill="auto"/>
            <w:noWrap/>
            <w:vAlign w:val="bottom"/>
            <w:hideMark/>
          </w:tcPr>
          <w:p w14:paraId="392A5F96"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0,175</w:t>
            </w:r>
          </w:p>
        </w:tc>
        <w:tc>
          <w:tcPr>
            <w:tcW w:w="1220" w:type="dxa"/>
            <w:tcBorders>
              <w:top w:val="nil"/>
              <w:left w:val="nil"/>
              <w:bottom w:val="nil"/>
              <w:right w:val="nil"/>
            </w:tcBorders>
            <w:shd w:val="clear" w:color="auto" w:fill="auto"/>
            <w:noWrap/>
            <w:vAlign w:val="bottom"/>
            <w:hideMark/>
          </w:tcPr>
          <w:p w14:paraId="29A1BDC8"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4.673</w:t>
            </w:r>
          </w:p>
        </w:tc>
        <w:tc>
          <w:tcPr>
            <w:tcW w:w="1716" w:type="dxa"/>
            <w:tcBorders>
              <w:top w:val="nil"/>
              <w:left w:val="nil"/>
              <w:bottom w:val="nil"/>
              <w:right w:val="nil"/>
            </w:tcBorders>
            <w:shd w:val="clear" w:color="auto" w:fill="auto"/>
            <w:noWrap/>
            <w:vAlign w:val="bottom"/>
            <w:hideMark/>
          </w:tcPr>
          <w:p w14:paraId="3CFA75A7"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[0.181; 0.292]</w:t>
            </w:r>
          </w:p>
        </w:tc>
        <w:tc>
          <w:tcPr>
            <w:tcW w:w="1104" w:type="dxa"/>
            <w:tcBorders>
              <w:top w:val="nil"/>
              <w:left w:val="nil"/>
              <w:bottom w:val="nil"/>
              <w:right w:val="nil"/>
            </w:tcBorders>
            <w:shd w:val="clear" w:color="auto" w:fill="auto"/>
            <w:noWrap/>
            <w:vAlign w:val="bottom"/>
            <w:hideMark/>
          </w:tcPr>
          <w:p w14:paraId="6F8052E5"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Yes</w:t>
            </w:r>
          </w:p>
        </w:tc>
      </w:tr>
      <w:tr w:rsidR="005B0A35" w:rsidRPr="005B0A35" w14:paraId="529D7660" w14:textId="77777777" w:rsidTr="005B0A35">
        <w:trPr>
          <w:trHeight w:val="300"/>
        </w:trPr>
        <w:tc>
          <w:tcPr>
            <w:tcW w:w="2500" w:type="dxa"/>
            <w:tcBorders>
              <w:top w:val="nil"/>
              <w:left w:val="nil"/>
              <w:bottom w:val="nil"/>
              <w:right w:val="nil"/>
            </w:tcBorders>
            <w:shd w:val="clear" w:color="auto" w:fill="auto"/>
            <w:noWrap/>
            <w:vAlign w:val="bottom"/>
            <w:hideMark/>
          </w:tcPr>
          <w:p w14:paraId="73F96D56" w14:textId="77777777" w:rsidR="005B0A35" w:rsidRPr="005B0A35" w:rsidRDefault="005B0A35" w:rsidP="005B0A35">
            <w:pPr>
              <w:spacing w:before="0" w:line="240" w:lineRule="auto"/>
              <w:ind w:left="0" w:right="0" w:firstLine="0"/>
              <w:rPr>
                <w:rFonts w:ascii="Calibri" w:eastAsia="Times New Roman" w:hAnsi="Calibri" w:cs="Calibri"/>
                <w:color w:val="000000"/>
              </w:rPr>
            </w:pPr>
            <w:r w:rsidRPr="005B0A35">
              <w:rPr>
                <w:rFonts w:ascii="Calibri" w:eastAsia="Times New Roman" w:hAnsi="Calibri" w:cs="Calibri"/>
                <w:color w:val="000000"/>
              </w:rPr>
              <w:t>H7: ITU-&gt; EI</w:t>
            </w:r>
          </w:p>
        </w:tc>
        <w:tc>
          <w:tcPr>
            <w:tcW w:w="1100" w:type="dxa"/>
            <w:tcBorders>
              <w:top w:val="nil"/>
              <w:left w:val="nil"/>
              <w:bottom w:val="nil"/>
              <w:right w:val="nil"/>
            </w:tcBorders>
            <w:shd w:val="clear" w:color="auto" w:fill="auto"/>
            <w:noWrap/>
            <w:vAlign w:val="bottom"/>
            <w:hideMark/>
          </w:tcPr>
          <w:p w14:paraId="42E47B78"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0.607</w:t>
            </w:r>
          </w:p>
        </w:tc>
        <w:tc>
          <w:tcPr>
            <w:tcW w:w="1220" w:type="dxa"/>
            <w:tcBorders>
              <w:top w:val="nil"/>
              <w:left w:val="nil"/>
              <w:bottom w:val="nil"/>
              <w:right w:val="nil"/>
            </w:tcBorders>
            <w:shd w:val="clear" w:color="auto" w:fill="auto"/>
            <w:noWrap/>
            <w:vAlign w:val="bottom"/>
            <w:hideMark/>
          </w:tcPr>
          <w:p w14:paraId="526194EB"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16.654</w:t>
            </w:r>
          </w:p>
        </w:tc>
        <w:tc>
          <w:tcPr>
            <w:tcW w:w="1716" w:type="dxa"/>
            <w:tcBorders>
              <w:top w:val="nil"/>
              <w:left w:val="nil"/>
              <w:bottom w:val="nil"/>
              <w:right w:val="nil"/>
            </w:tcBorders>
            <w:shd w:val="clear" w:color="auto" w:fill="auto"/>
            <w:noWrap/>
            <w:vAlign w:val="bottom"/>
            <w:hideMark/>
          </w:tcPr>
          <w:p w14:paraId="049ACB8C"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[0.545; 0.665]</w:t>
            </w:r>
          </w:p>
        </w:tc>
        <w:tc>
          <w:tcPr>
            <w:tcW w:w="1104" w:type="dxa"/>
            <w:tcBorders>
              <w:top w:val="nil"/>
              <w:left w:val="nil"/>
              <w:bottom w:val="nil"/>
              <w:right w:val="nil"/>
            </w:tcBorders>
            <w:shd w:val="clear" w:color="auto" w:fill="auto"/>
            <w:noWrap/>
            <w:vAlign w:val="bottom"/>
            <w:hideMark/>
          </w:tcPr>
          <w:p w14:paraId="417F7AF9" w14:textId="77777777" w:rsidR="005B0A35" w:rsidRPr="005B0A35" w:rsidRDefault="005B0A35" w:rsidP="005B0A35">
            <w:pPr>
              <w:spacing w:before="0" w:line="240" w:lineRule="auto"/>
              <w:ind w:left="0" w:right="0" w:firstLine="0"/>
              <w:jc w:val="center"/>
              <w:rPr>
                <w:rFonts w:ascii="Calibri" w:eastAsia="Times New Roman" w:hAnsi="Calibri" w:cs="Calibri"/>
                <w:color w:val="000000"/>
              </w:rPr>
            </w:pPr>
            <w:r w:rsidRPr="005B0A35">
              <w:rPr>
                <w:rFonts w:ascii="Calibri" w:eastAsia="Times New Roman" w:hAnsi="Calibri" w:cs="Calibri"/>
                <w:color w:val="000000"/>
              </w:rPr>
              <w:t>yes</w:t>
            </w:r>
          </w:p>
        </w:tc>
      </w:tr>
      <w:tr w:rsidR="005B0A35" w:rsidRPr="005B0A35" w14:paraId="2938932F" w14:textId="77777777" w:rsidTr="005B0A35">
        <w:trPr>
          <w:trHeight w:val="300"/>
        </w:trPr>
        <w:tc>
          <w:tcPr>
            <w:tcW w:w="7640" w:type="dxa"/>
            <w:gridSpan w:val="5"/>
            <w:tcBorders>
              <w:top w:val="nil"/>
              <w:left w:val="nil"/>
              <w:bottom w:val="nil"/>
              <w:right w:val="nil"/>
            </w:tcBorders>
            <w:shd w:val="clear" w:color="auto" w:fill="auto"/>
            <w:noWrap/>
            <w:vAlign w:val="bottom"/>
            <w:hideMark/>
          </w:tcPr>
          <w:p w14:paraId="7DD32B7F" w14:textId="77777777" w:rsidR="005B0A35" w:rsidRPr="005B0A35" w:rsidRDefault="001D0D19" w:rsidP="005B0A35">
            <w:pPr>
              <w:spacing w:before="0" w:line="240" w:lineRule="auto"/>
              <w:ind w:left="0" w:right="0" w:firstLine="0"/>
              <w:jc w:val="center"/>
              <w:rPr>
                <w:rFonts w:ascii="Calibri" w:eastAsia="Times New Roman" w:hAnsi="Calibri" w:cs="Calibri"/>
                <w:color w:val="000000"/>
              </w:rPr>
            </w:pPr>
            <w:r>
              <w:rPr>
                <w:rFonts w:ascii="Calibri" w:eastAsia="Times New Roman" w:hAnsi="Calibri" w:cs="Calibri"/>
                <w:color w:val="000000"/>
              </w:rPr>
              <w:t>“</w:t>
            </w:r>
            <w:r w:rsidR="005B0A35" w:rsidRPr="005B0A35">
              <w:rPr>
                <w:rFonts w:ascii="Calibri" w:eastAsia="Times New Roman" w:hAnsi="Calibri" w:cs="Calibri"/>
                <w:color w:val="000000"/>
              </w:rPr>
              <w:t xml:space="preserve">Note(s): </w:t>
            </w:r>
            <w:r w:rsidR="005B0A35" w:rsidRPr="005B0A35">
              <w:rPr>
                <w:rFonts w:ascii="Calibri" w:eastAsia="Times New Roman" w:hAnsi="Calibri" w:cs="Calibri"/>
                <w:i/>
                <w:iCs/>
                <w:color w:val="000000"/>
              </w:rPr>
              <w:t>n = 5,000 subsample,***p &lt; 0,01; ns: not significant (one-tailed test)</w:t>
            </w:r>
            <w:r>
              <w:rPr>
                <w:rFonts w:ascii="Calibri" w:eastAsia="Times New Roman" w:hAnsi="Calibri" w:cs="Calibri"/>
                <w:i/>
                <w:iCs/>
                <w:color w:val="000000"/>
              </w:rPr>
              <w:t>”</w:t>
            </w:r>
          </w:p>
        </w:tc>
      </w:tr>
    </w:tbl>
    <w:p w14:paraId="7A734936" w14:textId="77777777" w:rsidR="00764D68" w:rsidRDefault="00764D68" w:rsidP="00DF6ED6">
      <w:pPr>
        <w:ind w:left="357" w:firstLine="0"/>
        <w:rPr>
          <w:rFonts w:ascii="Times New Roman" w:hAnsi="Times New Roman" w:cs="Times New Roman"/>
          <w:sz w:val="24"/>
          <w:szCs w:val="24"/>
        </w:rPr>
      </w:pPr>
    </w:p>
    <w:p w14:paraId="33CCA656" w14:textId="77777777" w:rsidR="001C497E" w:rsidRPr="008F121B" w:rsidRDefault="001C497E" w:rsidP="00B05BFA">
      <w:pPr>
        <w:ind w:left="357" w:firstLine="0"/>
        <w:jc w:val="both"/>
        <w:rPr>
          <w:rFonts w:ascii="Times New Roman" w:hAnsi="Times New Roman" w:cs="Times New Roman"/>
          <w:sz w:val="24"/>
          <w:szCs w:val="24"/>
        </w:rPr>
      </w:pPr>
      <w:r w:rsidRPr="001C497E">
        <w:rPr>
          <w:rFonts w:ascii="Times New Roman" w:hAnsi="Times New Roman" w:cs="Times New Roman"/>
          <w:sz w:val="24"/>
          <w:szCs w:val="24"/>
        </w:rPr>
        <w:t xml:space="preserve">The mediation test was conducted to see the intermediary perception of the ease of use of social media (PU) and the perceived benefits of social media (PEU) as well as the intention to use social media that can represent the three variables in mediating the relationship between entrepreneurial personality and interest in entrepreneurship. Of the </w:t>
      </w:r>
      <w:r w:rsidRPr="001C497E">
        <w:rPr>
          <w:rFonts w:ascii="Times New Roman" w:hAnsi="Times New Roman" w:cs="Times New Roman"/>
          <w:sz w:val="24"/>
          <w:szCs w:val="24"/>
        </w:rPr>
        <w:lastRenderedPageBreak/>
        <w:t>seven research hypotheses shown in table 4. Furthermore, to obtain a deeper understanding of the mediation, a post hoc analysis was carried out, the results showed that the perceived ease of use and perceived benefits of social media as well as the intention to use social media were included as sign</w:t>
      </w:r>
      <w:r w:rsidR="00421EB5">
        <w:rPr>
          <w:rFonts w:ascii="Times New Roman" w:hAnsi="Times New Roman" w:cs="Times New Roman"/>
          <w:sz w:val="24"/>
          <w:szCs w:val="24"/>
        </w:rPr>
        <w:t>ificant mediators, see picture 4</w:t>
      </w:r>
    </w:p>
    <w:p w14:paraId="4D1605B0" w14:textId="77777777" w:rsidR="001C390E" w:rsidRPr="00DD7A8D" w:rsidRDefault="001C390E" w:rsidP="001C390E">
      <w:pPr>
        <w:ind w:left="-567" w:firstLine="0"/>
        <w:jc w:val="center"/>
        <w:rPr>
          <w:rFonts w:ascii="Times New Roman" w:hAnsi="Times New Roman" w:cs="Times New Roman"/>
          <w:i/>
          <w:iCs/>
          <w:sz w:val="24"/>
          <w:szCs w:val="24"/>
        </w:rPr>
      </w:pPr>
      <w:r w:rsidRPr="00DD7A8D">
        <w:rPr>
          <w:rFonts w:ascii="Times New Roman" w:hAnsi="Times New Roman" w:cs="Times New Roman"/>
          <w:b/>
          <w:i/>
          <w:iCs/>
          <w:sz w:val="24"/>
          <w:szCs w:val="24"/>
        </w:rPr>
        <w:t>Table 4</w:t>
      </w:r>
      <w:r w:rsidRPr="00DD7A8D">
        <w:rPr>
          <w:rFonts w:ascii="Times New Roman" w:hAnsi="Times New Roman" w:cs="Times New Roman"/>
          <w:i/>
          <w:iCs/>
          <w:sz w:val="24"/>
          <w:szCs w:val="24"/>
        </w:rPr>
        <w:t>. result of the mediation hypothesis</w:t>
      </w:r>
    </w:p>
    <w:p w14:paraId="60E4FF9C" w14:textId="77777777" w:rsidR="001C390E" w:rsidRDefault="001C390E" w:rsidP="001C390E">
      <w:pPr>
        <w:ind w:left="357" w:firstLine="0"/>
        <w:rPr>
          <w:rFonts w:ascii="Times New Roman" w:hAnsi="Times New Roman" w:cs="Times New Roman"/>
          <w:sz w:val="24"/>
          <w:szCs w:val="24"/>
        </w:rPr>
      </w:pPr>
    </w:p>
    <w:tbl>
      <w:tblPr>
        <w:tblW w:w="7640" w:type="dxa"/>
        <w:tblInd w:w="93" w:type="dxa"/>
        <w:tblLook w:val="04A0" w:firstRow="1" w:lastRow="0" w:firstColumn="1" w:lastColumn="0" w:noHBand="0" w:noVBand="1"/>
      </w:tblPr>
      <w:tblGrid>
        <w:gridCol w:w="2500"/>
        <w:gridCol w:w="1100"/>
        <w:gridCol w:w="1220"/>
        <w:gridCol w:w="1380"/>
        <w:gridCol w:w="1440"/>
      </w:tblGrid>
      <w:tr w:rsidR="001C390E" w:rsidRPr="001C390E" w14:paraId="4547AE7B" w14:textId="77777777" w:rsidTr="001C390E">
        <w:trPr>
          <w:trHeight w:val="300"/>
        </w:trPr>
        <w:tc>
          <w:tcPr>
            <w:tcW w:w="2500" w:type="dxa"/>
            <w:tcBorders>
              <w:top w:val="nil"/>
              <w:left w:val="nil"/>
              <w:bottom w:val="nil"/>
              <w:right w:val="nil"/>
            </w:tcBorders>
            <w:shd w:val="clear" w:color="auto" w:fill="auto"/>
            <w:noWrap/>
            <w:vAlign w:val="bottom"/>
            <w:hideMark/>
          </w:tcPr>
          <w:p w14:paraId="4C2EF93C" w14:textId="77777777" w:rsidR="001C390E" w:rsidRPr="001C390E" w:rsidRDefault="001C390E" w:rsidP="001C390E">
            <w:pPr>
              <w:spacing w:before="0" w:line="240" w:lineRule="auto"/>
              <w:ind w:left="0" w:right="0" w:firstLine="0"/>
              <w:rPr>
                <w:rFonts w:ascii="Calibri" w:eastAsia="Times New Roman" w:hAnsi="Calibri" w:cs="Calibri"/>
                <w:color w:val="000000"/>
              </w:rPr>
            </w:pPr>
          </w:p>
        </w:tc>
        <w:tc>
          <w:tcPr>
            <w:tcW w:w="1100" w:type="dxa"/>
            <w:tcBorders>
              <w:top w:val="nil"/>
              <w:left w:val="nil"/>
              <w:bottom w:val="nil"/>
              <w:right w:val="nil"/>
            </w:tcBorders>
            <w:shd w:val="clear" w:color="auto" w:fill="auto"/>
            <w:noWrap/>
            <w:vAlign w:val="bottom"/>
            <w:hideMark/>
          </w:tcPr>
          <w:p w14:paraId="411C4C69" w14:textId="77777777" w:rsidR="001C390E" w:rsidRPr="001C390E" w:rsidRDefault="001C390E" w:rsidP="001C390E">
            <w:pPr>
              <w:spacing w:before="0" w:line="240" w:lineRule="auto"/>
              <w:ind w:left="0" w:right="0" w:firstLine="0"/>
              <w:jc w:val="center"/>
              <w:rPr>
                <w:rFonts w:ascii="Calibri" w:eastAsia="Times New Roman" w:hAnsi="Calibri" w:cs="Calibri"/>
                <w:color w:val="000000"/>
              </w:rPr>
            </w:pPr>
            <w:r w:rsidRPr="001C390E">
              <w:rPr>
                <w:rFonts w:ascii="Calibri" w:eastAsia="Times New Roman" w:hAnsi="Calibri" w:cs="Calibri"/>
                <w:color w:val="000000"/>
              </w:rPr>
              <w:t>Indirect</w:t>
            </w:r>
          </w:p>
        </w:tc>
        <w:tc>
          <w:tcPr>
            <w:tcW w:w="1220" w:type="dxa"/>
            <w:tcBorders>
              <w:top w:val="nil"/>
              <w:left w:val="nil"/>
              <w:bottom w:val="nil"/>
              <w:right w:val="nil"/>
            </w:tcBorders>
            <w:shd w:val="clear" w:color="auto" w:fill="auto"/>
            <w:noWrap/>
            <w:vAlign w:val="bottom"/>
            <w:hideMark/>
          </w:tcPr>
          <w:p w14:paraId="75AC3B46" w14:textId="77777777" w:rsidR="001C390E" w:rsidRPr="001C390E" w:rsidRDefault="001C390E" w:rsidP="001C390E">
            <w:pPr>
              <w:spacing w:before="0" w:line="240" w:lineRule="auto"/>
              <w:ind w:left="0" w:right="0" w:firstLine="0"/>
              <w:jc w:val="center"/>
              <w:rPr>
                <w:rFonts w:ascii="Calibri" w:eastAsia="Times New Roman" w:hAnsi="Calibri" w:cs="Calibri"/>
                <w:color w:val="000000"/>
              </w:rPr>
            </w:pPr>
            <w:r w:rsidRPr="001C390E">
              <w:rPr>
                <w:rFonts w:ascii="Calibri" w:eastAsia="Times New Roman" w:hAnsi="Calibri" w:cs="Calibri"/>
                <w:color w:val="000000"/>
              </w:rPr>
              <w:t>Direct</w:t>
            </w:r>
          </w:p>
        </w:tc>
        <w:tc>
          <w:tcPr>
            <w:tcW w:w="1380" w:type="dxa"/>
            <w:tcBorders>
              <w:top w:val="nil"/>
              <w:left w:val="nil"/>
              <w:bottom w:val="nil"/>
              <w:right w:val="nil"/>
            </w:tcBorders>
            <w:shd w:val="clear" w:color="auto" w:fill="auto"/>
            <w:noWrap/>
            <w:vAlign w:val="bottom"/>
            <w:hideMark/>
          </w:tcPr>
          <w:p w14:paraId="6B6AD22E" w14:textId="77777777" w:rsidR="001C390E" w:rsidRPr="001C390E" w:rsidRDefault="001C390E" w:rsidP="001C390E">
            <w:pPr>
              <w:spacing w:before="0" w:line="240" w:lineRule="auto"/>
              <w:ind w:left="0" w:right="0" w:firstLine="0"/>
              <w:jc w:val="center"/>
              <w:rPr>
                <w:rFonts w:ascii="Calibri" w:eastAsia="Times New Roman" w:hAnsi="Calibri" w:cs="Calibri"/>
                <w:color w:val="000000"/>
              </w:rPr>
            </w:pPr>
            <w:r w:rsidRPr="001C390E">
              <w:rPr>
                <w:rFonts w:ascii="Calibri" w:eastAsia="Times New Roman" w:hAnsi="Calibri" w:cs="Calibri"/>
                <w:color w:val="000000"/>
              </w:rPr>
              <w:t>Total</w:t>
            </w:r>
          </w:p>
        </w:tc>
        <w:tc>
          <w:tcPr>
            <w:tcW w:w="1440" w:type="dxa"/>
            <w:tcBorders>
              <w:top w:val="nil"/>
              <w:left w:val="nil"/>
              <w:bottom w:val="nil"/>
              <w:right w:val="nil"/>
            </w:tcBorders>
            <w:shd w:val="clear" w:color="auto" w:fill="auto"/>
            <w:noWrap/>
            <w:vAlign w:val="bottom"/>
            <w:hideMark/>
          </w:tcPr>
          <w:p w14:paraId="7C0E2252" w14:textId="77777777" w:rsidR="001C390E" w:rsidRPr="001C390E" w:rsidRDefault="001C390E" w:rsidP="001C390E">
            <w:pPr>
              <w:spacing w:before="0" w:line="240" w:lineRule="auto"/>
              <w:ind w:left="0" w:right="0" w:firstLine="0"/>
              <w:jc w:val="center"/>
              <w:rPr>
                <w:rFonts w:ascii="Calibri" w:eastAsia="Times New Roman" w:hAnsi="Calibri" w:cs="Calibri"/>
                <w:color w:val="000000"/>
              </w:rPr>
            </w:pPr>
            <w:r w:rsidRPr="001C390E">
              <w:rPr>
                <w:rFonts w:ascii="Calibri" w:eastAsia="Times New Roman" w:hAnsi="Calibri" w:cs="Calibri"/>
                <w:color w:val="000000"/>
              </w:rPr>
              <w:t>Mediation</w:t>
            </w:r>
          </w:p>
        </w:tc>
      </w:tr>
      <w:tr w:rsidR="001C390E" w:rsidRPr="001C390E" w14:paraId="57C5C4A8" w14:textId="77777777" w:rsidTr="001C390E">
        <w:trPr>
          <w:trHeight w:val="300"/>
        </w:trPr>
        <w:tc>
          <w:tcPr>
            <w:tcW w:w="2500" w:type="dxa"/>
            <w:tcBorders>
              <w:top w:val="nil"/>
              <w:left w:val="nil"/>
              <w:bottom w:val="nil"/>
              <w:right w:val="nil"/>
            </w:tcBorders>
            <w:shd w:val="clear" w:color="auto" w:fill="auto"/>
            <w:noWrap/>
            <w:vAlign w:val="bottom"/>
            <w:hideMark/>
          </w:tcPr>
          <w:p w14:paraId="69FD86EA" w14:textId="77777777" w:rsidR="001C390E" w:rsidRPr="001C390E" w:rsidRDefault="001C390E" w:rsidP="001C390E">
            <w:pPr>
              <w:spacing w:before="0" w:line="240" w:lineRule="auto"/>
              <w:ind w:left="0" w:right="0" w:firstLine="0"/>
              <w:rPr>
                <w:rFonts w:ascii="Calibri" w:eastAsia="Times New Roman" w:hAnsi="Calibri" w:cs="Calibri"/>
                <w:color w:val="000000"/>
              </w:rPr>
            </w:pPr>
            <w:r w:rsidRPr="001C390E">
              <w:rPr>
                <w:rFonts w:ascii="Calibri" w:eastAsia="Times New Roman" w:hAnsi="Calibri" w:cs="Calibri"/>
                <w:color w:val="000000"/>
              </w:rPr>
              <w:t>H8 EP -&gt; PU -&gt; ITU</w:t>
            </w:r>
          </w:p>
        </w:tc>
        <w:tc>
          <w:tcPr>
            <w:tcW w:w="1100" w:type="dxa"/>
            <w:tcBorders>
              <w:top w:val="nil"/>
              <w:left w:val="nil"/>
              <w:bottom w:val="nil"/>
              <w:right w:val="nil"/>
            </w:tcBorders>
            <w:shd w:val="clear" w:color="auto" w:fill="auto"/>
            <w:noWrap/>
            <w:vAlign w:val="bottom"/>
            <w:hideMark/>
          </w:tcPr>
          <w:p w14:paraId="3E2D9DDE" w14:textId="77777777" w:rsidR="001C390E" w:rsidRPr="001C390E" w:rsidRDefault="001C390E" w:rsidP="001C390E">
            <w:pPr>
              <w:spacing w:before="0" w:line="240" w:lineRule="auto"/>
              <w:ind w:left="0" w:right="0" w:firstLine="0"/>
              <w:jc w:val="center"/>
              <w:rPr>
                <w:rFonts w:ascii="Calibri" w:eastAsia="Times New Roman" w:hAnsi="Calibri" w:cs="Calibri"/>
                <w:color w:val="000000"/>
              </w:rPr>
            </w:pPr>
            <w:r w:rsidRPr="001C390E">
              <w:rPr>
                <w:rFonts w:ascii="Calibri" w:eastAsia="Times New Roman" w:hAnsi="Calibri" w:cs="Calibri"/>
                <w:color w:val="000000"/>
              </w:rPr>
              <w:t>0.31***</w:t>
            </w:r>
          </w:p>
        </w:tc>
        <w:tc>
          <w:tcPr>
            <w:tcW w:w="1220" w:type="dxa"/>
            <w:tcBorders>
              <w:top w:val="nil"/>
              <w:left w:val="nil"/>
              <w:bottom w:val="nil"/>
              <w:right w:val="nil"/>
            </w:tcBorders>
            <w:shd w:val="clear" w:color="auto" w:fill="auto"/>
            <w:noWrap/>
            <w:vAlign w:val="bottom"/>
            <w:hideMark/>
          </w:tcPr>
          <w:p w14:paraId="770E25D6" w14:textId="77777777" w:rsidR="001C390E" w:rsidRPr="001C390E" w:rsidRDefault="001C390E" w:rsidP="001C390E">
            <w:pPr>
              <w:spacing w:before="0" w:line="240" w:lineRule="auto"/>
              <w:ind w:left="0" w:right="0" w:firstLine="0"/>
              <w:jc w:val="center"/>
              <w:rPr>
                <w:rFonts w:ascii="Calibri" w:eastAsia="Times New Roman" w:hAnsi="Calibri" w:cs="Calibri"/>
                <w:color w:val="000000"/>
              </w:rPr>
            </w:pPr>
            <w:r w:rsidRPr="001C390E">
              <w:rPr>
                <w:rFonts w:ascii="Calibri" w:eastAsia="Times New Roman" w:hAnsi="Calibri" w:cs="Calibri"/>
                <w:color w:val="000000"/>
              </w:rPr>
              <w:t>0.01(NS)</w:t>
            </w:r>
          </w:p>
        </w:tc>
        <w:tc>
          <w:tcPr>
            <w:tcW w:w="1380" w:type="dxa"/>
            <w:tcBorders>
              <w:top w:val="nil"/>
              <w:left w:val="nil"/>
              <w:bottom w:val="nil"/>
              <w:right w:val="nil"/>
            </w:tcBorders>
            <w:shd w:val="clear" w:color="auto" w:fill="auto"/>
            <w:noWrap/>
            <w:vAlign w:val="bottom"/>
            <w:hideMark/>
          </w:tcPr>
          <w:p w14:paraId="74CE7AED" w14:textId="77777777" w:rsidR="001C390E" w:rsidRPr="001C390E" w:rsidRDefault="001C390E" w:rsidP="001C390E">
            <w:pPr>
              <w:spacing w:before="0" w:line="240" w:lineRule="auto"/>
              <w:ind w:left="0" w:right="0" w:firstLine="0"/>
              <w:jc w:val="center"/>
              <w:rPr>
                <w:rFonts w:ascii="Calibri" w:eastAsia="Times New Roman" w:hAnsi="Calibri" w:cs="Calibri"/>
                <w:color w:val="000000"/>
              </w:rPr>
            </w:pPr>
            <w:r w:rsidRPr="001C390E">
              <w:rPr>
                <w:rFonts w:ascii="Calibri" w:eastAsia="Times New Roman" w:hAnsi="Calibri" w:cs="Calibri"/>
                <w:color w:val="000000"/>
              </w:rPr>
              <w:t>0.32***</w:t>
            </w:r>
          </w:p>
        </w:tc>
        <w:tc>
          <w:tcPr>
            <w:tcW w:w="1440" w:type="dxa"/>
            <w:tcBorders>
              <w:top w:val="nil"/>
              <w:left w:val="nil"/>
              <w:bottom w:val="nil"/>
              <w:right w:val="nil"/>
            </w:tcBorders>
            <w:shd w:val="clear" w:color="auto" w:fill="auto"/>
            <w:noWrap/>
            <w:vAlign w:val="bottom"/>
            <w:hideMark/>
          </w:tcPr>
          <w:p w14:paraId="304EBD6D" w14:textId="77777777" w:rsidR="001C390E" w:rsidRPr="001C390E" w:rsidRDefault="001C390E" w:rsidP="001C390E">
            <w:pPr>
              <w:spacing w:before="0" w:line="240" w:lineRule="auto"/>
              <w:ind w:left="0" w:right="0" w:firstLine="0"/>
              <w:jc w:val="center"/>
              <w:rPr>
                <w:rFonts w:ascii="Calibri" w:eastAsia="Times New Roman" w:hAnsi="Calibri" w:cs="Calibri"/>
                <w:color w:val="000000"/>
              </w:rPr>
            </w:pPr>
            <w:r w:rsidRPr="001C390E">
              <w:rPr>
                <w:rFonts w:ascii="Calibri" w:eastAsia="Times New Roman" w:hAnsi="Calibri" w:cs="Calibri"/>
                <w:color w:val="000000"/>
              </w:rPr>
              <w:t>Yes</w:t>
            </w:r>
          </w:p>
        </w:tc>
      </w:tr>
      <w:tr w:rsidR="001C390E" w:rsidRPr="001C390E" w14:paraId="42CA0268" w14:textId="77777777" w:rsidTr="001C390E">
        <w:trPr>
          <w:trHeight w:val="300"/>
        </w:trPr>
        <w:tc>
          <w:tcPr>
            <w:tcW w:w="2500" w:type="dxa"/>
            <w:tcBorders>
              <w:top w:val="nil"/>
              <w:left w:val="nil"/>
              <w:bottom w:val="nil"/>
              <w:right w:val="nil"/>
            </w:tcBorders>
            <w:shd w:val="clear" w:color="auto" w:fill="auto"/>
            <w:noWrap/>
            <w:vAlign w:val="bottom"/>
            <w:hideMark/>
          </w:tcPr>
          <w:p w14:paraId="59163480" w14:textId="77777777" w:rsidR="001C390E" w:rsidRPr="001C390E" w:rsidRDefault="001C390E" w:rsidP="001C390E">
            <w:pPr>
              <w:spacing w:before="0" w:line="240" w:lineRule="auto"/>
              <w:ind w:left="0" w:right="0" w:firstLine="0"/>
              <w:rPr>
                <w:rFonts w:ascii="Calibri" w:eastAsia="Times New Roman" w:hAnsi="Calibri" w:cs="Calibri"/>
                <w:color w:val="000000"/>
              </w:rPr>
            </w:pPr>
            <w:r w:rsidRPr="001C390E">
              <w:rPr>
                <w:rFonts w:ascii="Calibri" w:eastAsia="Times New Roman" w:hAnsi="Calibri" w:cs="Calibri"/>
                <w:color w:val="000000"/>
              </w:rPr>
              <w:t>H8a EP -&gt; PU -&gt; ITU</w:t>
            </w:r>
          </w:p>
        </w:tc>
        <w:tc>
          <w:tcPr>
            <w:tcW w:w="1100" w:type="dxa"/>
            <w:tcBorders>
              <w:top w:val="nil"/>
              <w:left w:val="nil"/>
              <w:bottom w:val="nil"/>
              <w:right w:val="nil"/>
            </w:tcBorders>
            <w:shd w:val="clear" w:color="auto" w:fill="auto"/>
            <w:noWrap/>
            <w:vAlign w:val="bottom"/>
            <w:hideMark/>
          </w:tcPr>
          <w:p w14:paraId="43E8F9AD" w14:textId="77777777" w:rsidR="001C390E" w:rsidRPr="001C390E" w:rsidRDefault="001C390E" w:rsidP="001C390E">
            <w:pPr>
              <w:spacing w:before="0" w:line="240" w:lineRule="auto"/>
              <w:ind w:left="0" w:right="0" w:firstLine="0"/>
              <w:jc w:val="center"/>
              <w:rPr>
                <w:rFonts w:ascii="Calibri" w:eastAsia="Times New Roman" w:hAnsi="Calibri" w:cs="Calibri"/>
                <w:color w:val="000000"/>
              </w:rPr>
            </w:pPr>
            <w:r w:rsidRPr="001C390E">
              <w:rPr>
                <w:rFonts w:ascii="Calibri" w:eastAsia="Times New Roman" w:hAnsi="Calibri" w:cs="Calibri"/>
                <w:color w:val="000000"/>
              </w:rPr>
              <w:t>0.08**</w:t>
            </w:r>
          </w:p>
        </w:tc>
        <w:tc>
          <w:tcPr>
            <w:tcW w:w="1220" w:type="dxa"/>
            <w:tcBorders>
              <w:top w:val="nil"/>
              <w:left w:val="nil"/>
              <w:bottom w:val="nil"/>
              <w:right w:val="nil"/>
            </w:tcBorders>
            <w:shd w:val="clear" w:color="auto" w:fill="auto"/>
            <w:noWrap/>
            <w:vAlign w:val="bottom"/>
            <w:hideMark/>
          </w:tcPr>
          <w:p w14:paraId="5BBF4042" w14:textId="77777777" w:rsidR="001C390E" w:rsidRPr="001C390E" w:rsidRDefault="001C390E" w:rsidP="001C390E">
            <w:pPr>
              <w:spacing w:before="0" w:line="240" w:lineRule="auto"/>
              <w:ind w:left="0" w:right="0" w:firstLine="0"/>
              <w:jc w:val="center"/>
              <w:rPr>
                <w:rFonts w:ascii="Calibri" w:eastAsia="Times New Roman" w:hAnsi="Calibri" w:cs="Calibri"/>
                <w:color w:val="000000"/>
              </w:rPr>
            </w:pPr>
            <w:r w:rsidRPr="001C390E">
              <w:rPr>
                <w:rFonts w:ascii="Calibri" w:eastAsia="Times New Roman" w:hAnsi="Calibri" w:cs="Calibri"/>
                <w:color w:val="000000"/>
              </w:rPr>
              <w:t>0.2 (NS)</w:t>
            </w:r>
          </w:p>
        </w:tc>
        <w:tc>
          <w:tcPr>
            <w:tcW w:w="1380" w:type="dxa"/>
            <w:tcBorders>
              <w:top w:val="nil"/>
              <w:left w:val="nil"/>
              <w:bottom w:val="nil"/>
              <w:right w:val="nil"/>
            </w:tcBorders>
            <w:shd w:val="clear" w:color="auto" w:fill="auto"/>
            <w:noWrap/>
            <w:vAlign w:val="bottom"/>
            <w:hideMark/>
          </w:tcPr>
          <w:p w14:paraId="5310F8B8" w14:textId="77777777" w:rsidR="001C390E" w:rsidRPr="001C390E" w:rsidRDefault="001C390E" w:rsidP="001C390E">
            <w:pPr>
              <w:spacing w:before="0" w:line="240" w:lineRule="auto"/>
              <w:ind w:left="0" w:right="0" w:firstLine="0"/>
              <w:jc w:val="center"/>
              <w:rPr>
                <w:rFonts w:ascii="Calibri" w:eastAsia="Times New Roman" w:hAnsi="Calibri" w:cs="Calibri"/>
                <w:color w:val="000000"/>
              </w:rPr>
            </w:pPr>
            <w:r w:rsidRPr="001C390E">
              <w:rPr>
                <w:rFonts w:ascii="Calibri" w:eastAsia="Times New Roman" w:hAnsi="Calibri" w:cs="Calibri"/>
                <w:color w:val="000000"/>
              </w:rPr>
              <w:t>0.28**</w:t>
            </w:r>
          </w:p>
        </w:tc>
        <w:tc>
          <w:tcPr>
            <w:tcW w:w="1440" w:type="dxa"/>
            <w:tcBorders>
              <w:top w:val="nil"/>
              <w:left w:val="nil"/>
              <w:bottom w:val="nil"/>
              <w:right w:val="nil"/>
            </w:tcBorders>
            <w:shd w:val="clear" w:color="auto" w:fill="auto"/>
            <w:noWrap/>
            <w:vAlign w:val="bottom"/>
            <w:hideMark/>
          </w:tcPr>
          <w:p w14:paraId="4D229564" w14:textId="77777777" w:rsidR="001C390E" w:rsidRPr="001C390E" w:rsidRDefault="001C390E" w:rsidP="001C390E">
            <w:pPr>
              <w:spacing w:before="0" w:line="240" w:lineRule="auto"/>
              <w:ind w:left="0" w:right="0" w:firstLine="0"/>
              <w:jc w:val="center"/>
              <w:rPr>
                <w:rFonts w:ascii="Calibri" w:eastAsia="Times New Roman" w:hAnsi="Calibri" w:cs="Calibri"/>
                <w:color w:val="000000"/>
              </w:rPr>
            </w:pPr>
            <w:r w:rsidRPr="001C390E">
              <w:rPr>
                <w:rFonts w:ascii="Calibri" w:eastAsia="Times New Roman" w:hAnsi="Calibri" w:cs="Calibri"/>
                <w:color w:val="000000"/>
              </w:rPr>
              <w:t>Yes</w:t>
            </w:r>
          </w:p>
        </w:tc>
      </w:tr>
      <w:tr w:rsidR="001C390E" w:rsidRPr="001C390E" w14:paraId="15DEB29E" w14:textId="77777777" w:rsidTr="001C390E">
        <w:trPr>
          <w:trHeight w:val="300"/>
        </w:trPr>
        <w:tc>
          <w:tcPr>
            <w:tcW w:w="2500" w:type="dxa"/>
            <w:tcBorders>
              <w:top w:val="nil"/>
              <w:left w:val="nil"/>
              <w:bottom w:val="nil"/>
              <w:right w:val="nil"/>
            </w:tcBorders>
            <w:shd w:val="clear" w:color="auto" w:fill="auto"/>
            <w:noWrap/>
            <w:vAlign w:val="bottom"/>
            <w:hideMark/>
          </w:tcPr>
          <w:p w14:paraId="5ACB2AE5" w14:textId="77777777" w:rsidR="001C390E" w:rsidRPr="001C390E" w:rsidRDefault="001C390E" w:rsidP="001C390E">
            <w:pPr>
              <w:spacing w:before="0" w:line="240" w:lineRule="auto"/>
              <w:ind w:left="0" w:right="0" w:firstLine="0"/>
              <w:rPr>
                <w:rFonts w:ascii="Calibri" w:eastAsia="Times New Roman" w:hAnsi="Calibri" w:cs="Calibri"/>
                <w:color w:val="000000"/>
              </w:rPr>
            </w:pPr>
            <w:r w:rsidRPr="001C390E">
              <w:rPr>
                <w:rFonts w:ascii="Calibri" w:eastAsia="Times New Roman" w:hAnsi="Calibri" w:cs="Calibri"/>
                <w:color w:val="000000"/>
              </w:rPr>
              <w:t>H8b EP -&gt; ITU -&gt;</w:t>
            </w:r>
          </w:p>
        </w:tc>
        <w:tc>
          <w:tcPr>
            <w:tcW w:w="1100" w:type="dxa"/>
            <w:tcBorders>
              <w:top w:val="nil"/>
              <w:left w:val="nil"/>
              <w:bottom w:val="nil"/>
              <w:right w:val="nil"/>
            </w:tcBorders>
            <w:shd w:val="clear" w:color="auto" w:fill="auto"/>
            <w:noWrap/>
            <w:vAlign w:val="bottom"/>
            <w:hideMark/>
          </w:tcPr>
          <w:p w14:paraId="3F39683C" w14:textId="77777777" w:rsidR="001C390E" w:rsidRPr="001C390E" w:rsidRDefault="001C390E" w:rsidP="001C390E">
            <w:pPr>
              <w:spacing w:before="0" w:line="240" w:lineRule="auto"/>
              <w:ind w:left="0" w:right="0" w:firstLine="0"/>
              <w:jc w:val="center"/>
              <w:rPr>
                <w:rFonts w:ascii="Calibri" w:eastAsia="Times New Roman" w:hAnsi="Calibri" w:cs="Calibri"/>
                <w:color w:val="000000"/>
              </w:rPr>
            </w:pPr>
            <w:r w:rsidRPr="001C390E">
              <w:rPr>
                <w:rFonts w:ascii="Calibri" w:eastAsia="Times New Roman" w:hAnsi="Calibri" w:cs="Calibri"/>
                <w:color w:val="000000"/>
              </w:rPr>
              <w:t>0.29***</w:t>
            </w:r>
          </w:p>
        </w:tc>
        <w:tc>
          <w:tcPr>
            <w:tcW w:w="1220" w:type="dxa"/>
            <w:tcBorders>
              <w:top w:val="nil"/>
              <w:left w:val="nil"/>
              <w:bottom w:val="nil"/>
              <w:right w:val="nil"/>
            </w:tcBorders>
            <w:shd w:val="clear" w:color="auto" w:fill="auto"/>
            <w:noWrap/>
            <w:vAlign w:val="bottom"/>
            <w:hideMark/>
          </w:tcPr>
          <w:p w14:paraId="1860A5DC" w14:textId="77777777" w:rsidR="001C390E" w:rsidRPr="001C390E" w:rsidRDefault="001C390E" w:rsidP="001C390E">
            <w:pPr>
              <w:spacing w:before="0" w:line="240" w:lineRule="auto"/>
              <w:ind w:left="0" w:right="0" w:firstLine="0"/>
              <w:jc w:val="center"/>
              <w:rPr>
                <w:rFonts w:ascii="Calibri" w:eastAsia="Times New Roman" w:hAnsi="Calibri" w:cs="Calibri"/>
                <w:color w:val="000000"/>
              </w:rPr>
            </w:pPr>
            <w:r w:rsidRPr="001C390E">
              <w:rPr>
                <w:rFonts w:ascii="Calibri" w:eastAsia="Times New Roman" w:hAnsi="Calibri" w:cs="Calibri"/>
                <w:color w:val="000000"/>
              </w:rPr>
              <w:t>0.01 (NS)</w:t>
            </w:r>
          </w:p>
        </w:tc>
        <w:tc>
          <w:tcPr>
            <w:tcW w:w="1380" w:type="dxa"/>
            <w:tcBorders>
              <w:top w:val="nil"/>
              <w:left w:val="nil"/>
              <w:bottom w:val="nil"/>
              <w:right w:val="nil"/>
            </w:tcBorders>
            <w:shd w:val="clear" w:color="auto" w:fill="auto"/>
            <w:noWrap/>
            <w:vAlign w:val="bottom"/>
            <w:hideMark/>
          </w:tcPr>
          <w:p w14:paraId="4EC79727" w14:textId="77777777" w:rsidR="001C390E" w:rsidRPr="001C390E" w:rsidRDefault="001C390E" w:rsidP="001C390E">
            <w:pPr>
              <w:spacing w:before="0" w:line="240" w:lineRule="auto"/>
              <w:ind w:left="0" w:right="0" w:firstLine="0"/>
              <w:jc w:val="center"/>
              <w:rPr>
                <w:rFonts w:ascii="Calibri" w:eastAsia="Times New Roman" w:hAnsi="Calibri" w:cs="Calibri"/>
                <w:color w:val="000000"/>
              </w:rPr>
            </w:pPr>
            <w:r w:rsidRPr="001C390E">
              <w:rPr>
                <w:rFonts w:ascii="Calibri" w:eastAsia="Times New Roman" w:hAnsi="Calibri" w:cs="Calibri"/>
                <w:color w:val="000000"/>
              </w:rPr>
              <w:t>0.30</w:t>
            </w:r>
          </w:p>
        </w:tc>
        <w:tc>
          <w:tcPr>
            <w:tcW w:w="1440" w:type="dxa"/>
            <w:tcBorders>
              <w:top w:val="nil"/>
              <w:left w:val="nil"/>
              <w:bottom w:val="nil"/>
              <w:right w:val="nil"/>
            </w:tcBorders>
            <w:shd w:val="clear" w:color="auto" w:fill="auto"/>
            <w:noWrap/>
            <w:vAlign w:val="bottom"/>
            <w:hideMark/>
          </w:tcPr>
          <w:p w14:paraId="59FE8FC7" w14:textId="77777777" w:rsidR="001C390E" w:rsidRPr="001C390E" w:rsidRDefault="001C390E" w:rsidP="001C390E">
            <w:pPr>
              <w:spacing w:before="0" w:line="240" w:lineRule="auto"/>
              <w:ind w:left="0" w:right="0" w:firstLine="0"/>
              <w:jc w:val="center"/>
              <w:rPr>
                <w:rFonts w:ascii="Calibri" w:eastAsia="Times New Roman" w:hAnsi="Calibri" w:cs="Calibri"/>
                <w:color w:val="000000"/>
              </w:rPr>
            </w:pPr>
            <w:r w:rsidRPr="001C390E">
              <w:rPr>
                <w:rFonts w:ascii="Calibri" w:eastAsia="Times New Roman" w:hAnsi="Calibri" w:cs="Calibri"/>
                <w:color w:val="000000"/>
              </w:rPr>
              <w:t>Yes</w:t>
            </w:r>
          </w:p>
        </w:tc>
      </w:tr>
      <w:tr w:rsidR="001C390E" w:rsidRPr="001C390E" w14:paraId="75995ADF" w14:textId="77777777" w:rsidTr="001C390E">
        <w:trPr>
          <w:trHeight w:val="300"/>
        </w:trPr>
        <w:tc>
          <w:tcPr>
            <w:tcW w:w="2500" w:type="dxa"/>
            <w:tcBorders>
              <w:top w:val="nil"/>
              <w:left w:val="nil"/>
              <w:bottom w:val="nil"/>
              <w:right w:val="nil"/>
            </w:tcBorders>
            <w:shd w:val="clear" w:color="auto" w:fill="auto"/>
            <w:noWrap/>
            <w:vAlign w:val="bottom"/>
            <w:hideMark/>
          </w:tcPr>
          <w:p w14:paraId="1B770B67" w14:textId="77777777" w:rsidR="001C390E" w:rsidRPr="001C390E" w:rsidRDefault="001C390E" w:rsidP="001C390E">
            <w:pPr>
              <w:spacing w:before="0" w:line="240" w:lineRule="auto"/>
              <w:ind w:left="0" w:right="0" w:firstLine="0"/>
              <w:rPr>
                <w:rFonts w:ascii="Calibri" w:eastAsia="Times New Roman" w:hAnsi="Calibri" w:cs="Calibri"/>
                <w:color w:val="000000"/>
              </w:rPr>
            </w:pPr>
          </w:p>
        </w:tc>
        <w:tc>
          <w:tcPr>
            <w:tcW w:w="1100" w:type="dxa"/>
            <w:tcBorders>
              <w:top w:val="nil"/>
              <w:left w:val="nil"/>
              <w:bottom w:val="nil"/>
              <w:right w:val="nil"/>
            </w:tcBorders>
            <w:shd w:val="clear" w:color="auto" w:fill="auto"/>
            <w:noWrap/>
            <w:vAlign w:val="bottom"/>
            <w:hideMark/>
          </w:tcPr>
          <w:p w14:paraId="40FD2424" w14:textId="77777777" w:rsidR="001C390E" w:rsidRPr="001C390E" w:rsidRDefault="001C390E" w:rsidP="001C390E">
            <w:pPr>
              <w:spacing w:before="0" w:line="240" w:lineRule="auto"/>
              <w:ind w:left="0" w:right="0" w:firstLine="0"/>
              <w:rPr>
                <w:rFonts w:ascii="Calibri" w:eastAsia="Times New Roman" w:hAnsi="Calibri" w:cs="Calibri"/>
                <w:color w:val="000000"/>
              </w:rPr>
            </w:pPr>
          </w:p>
        </w:tc>
        <w:tc>
          <w:tcPr>
            <w:tcW w:w="1220" w:type="dxa"/>
            <w:tcBorders>
              <w:top w:val="nil"/>
              <w:left w:val="nil"/>
              <w:bottom w:val="nil"/>
              <w:right w:val="nil"/>
            </w:tcBorders>
            <w:shd w:val="clear" w:color="auto" w:fill="auto"/>
            <w:noWrap/>
            <w:vAlign w:val="bottom"/>
            <w:hideMark/>
          </w:tcPr>
          <w:p w14:paraId="4A605BFC" w14:textId="77777777" w:rsidR="001C390E" w:rsidRPr="001C390E" w:rsidRDefault="001C390E" w:rsidP="001C390E">
            <w:pPr>
              <w:spacing w:before="0" w:line="240" w:lineRule="auto"/>
              <w:ind w:left="0" w:right="0" w:firstLine="0"/>
              <w:rPr>
                <w:rFonts w:ascii="Calibri" w:eastAsia="Times New Roman" w:hAnsi="Calibri" w:cs="Calibri"/>
                <w:color w:val="000000"/>
              </w:rPr>
            </w:pPr>
          </w:p>
        </w:tc>
        <w:tc>
          <w:tcPr>
            <w:tcW w:w="1380" w:type="dxa"/>
            <w:tcBorders>
              <w:top w:val="nil"/>
              <w:left w:val="nil"/>
              <w:bottom w:val="nil"/>
              <w:right w:val="nil"/>
            </w:tcBorders>
            <w:shd w:val="clear" w:color="auto" w:fill="auto"/>
            <w:noWrap/>
            <w:vAlign w:val="bottom"/>
            <w:hideMark/>
          </w:tcPr>
          <w:p w14:paraId="6DB5A364" w14:textId="77777777" w:rsidR="001C390E" w:rsidRPr="001C390E" w:rsidRDefault="001C390E" w:rsidP="001C390E">
            <w:pPr>
              <w:spacing w:before="0" w:line="240" w:lineRule="auto"/>
              <w:ind w:left="0" w:right="0" w:firstLine="0"/>
              <w:rPr>
                <w:rFonts w:ascii="Calibri" w:eastAsia="Times New Roman" w:hAnsi="Calibri" w:cs="Calibri"/>
                <w:color w:val="000000"/>
              </w:rPr>
            </w:pPr>
          </w:p>
        </w:tc>
        <w:tc>
          <w:tcPr>
            <w:tcW w:w="1440" w:type="dxa"/>
            <w:tcBorders>
              <w:top w:val="nil"/>
              <w:left w:val="nil"/>
              <w:bottom w:val="nil"/>
              <w:right w:val="nil"/>
            </w:tcBorders>
            <w:shd w:val="clear" w:color="auto" w:fill="auto"/>
            <w:noWrap/>
            <w:vAlign w:val="bottom"/>
            <w:hideMark/>
          </w:tcPr>
          <w:p w14:paraId="6C4A3327" w14:textId="77777777" w:rsidR="001C390E" w:rsidRPr="001C390E" w:rsidRDefault="001C390E" w:rsidP="001C390E">
            <w:pPr>
              <w:spacing w:before="0" w:line="240" w:lineRule="auto"/>
              <w:ind w:left="0" w:right="0" w:firstLine="0"/>
              <w:rPr>
                <w:rFonts w:ascii="Calibri" w:eastAsia="Times New Roman" w:hAnsi="Calibri" w:cs="Calibri"/>
                <w:color w:val="000000"/>
              </w:rPr>
            </w:pPr>
          </w:p>
        </w:tc>
      </w:tr>
      <w:tr w:rsidR="001C390E" w:rsidRPr="001C390E" w14:paraId="61EA7D23" w14:textId="77777777" w:rsidTr="001C390E">
        <w:trPr>
          <w:trHeight w:val="300"/>
        </w:trPr>
        <w:tc>
          <w:tcPr>
            <w:tcW w:w="3600" w:type="dxa"/>
            <w:gridSpan w:val="2"/>
            <w:tcBorders>
              <w:top w:val="nil"/>
              <w:left w:val="nil"/>
              <w:bottom w:val="nil"/>
              <w:right w:val="nil"/>
            </w:tcBorders>
            <w:shd w:val="clear" w:color="auto" w:fill="auto"/>
            <w:noWrap/>
            <w:vAlign w:val="bottom"/>
            <w:hideMark/>
          </w:tcPr>
          <w:p w14:paraId="17401905" w14:textId="77777777" w:rsidR="001C390E" w:rsidRPr="001C390E" w:rsidRDefault="001D0D19" w:rsidP="001C390E">
            <w:pPr>
              <w:spacing w:before="0" w:line="240" w:lineRule="auto"/>
              <w:ind w:left="0" w:right="0" w:firstLine="0"/>
              <w:rPr>
                <w:rFonts w:ascii="Calibri" w:eastAsia="Times New Roman" w:hAnsi="Calibri" w:cs="Calibri"/>
                <w:color w:val="000000"/>
              </w:rPr>
            </w:pPr>
            <w:r>
              <w:rPr>
                <w:rFonts w:ascii="Calibri" w:eastAsia="Times New Roman" w:hAnsi="Calibri" w:cs="Calibri"/>
                <w:color w:val="000000"/>
              </w:rPr>
              <w:t>“</w:t>
            </w:r>
            <w:r w:rsidR="001C390E" w:rsidRPr="001C390E">
              <w:rPr>
                <w:rFonts w:ascii="Calibri" w:eastAsia="Times New Roman" w:hAnsi="Calibri" w:cs="Calibri"/>
                <w:color w:val="000000"/>
              </w:rPr>
              <w:t>*</w:t>
            </w:r>
            <w:r w:rsidR="001C390E" w:rsidRPr="001C390E">
              <w:rPr>
                <w:rFonts w:ascii="Calibri" w:eastAsia="Times New Roman" w:hAnsi="Calibri" w:cs="Calibri"/>
                <w:i/>
                <w:iCs/>
                <w:color w:val="000000"/>
              </w:rPr>
              <w:t>p</w:t>
            </w:r>
            <w:r w:rsidR="001C390E" w:rsidRPr="001C390E">
              <w:rPr>
                <w:rFonts w:ascii="Calibri" w:eastAsia="Times New Roman" w:hAnsi="Calibri" w:cs="Calibri"/>
                <w:color w:val="000000"/>
              </w:rPr>
              <w:t xml:space="preserve"> , 0.05,** </w:t>
            </w:r>
            <w:r w:rsidR="001C390E" w:rsidRPr="001C390E">
              <w:rPr>
                <w:rFonts w:ascii="Calibri" w:eastAsia="Times New Roman" w:hAnsi="Calibri" w:cs="Calibri"/>
                <w:i/>
                <w:iCs/>
                <w:color w:val="000000"/>
              </w:rPr>
              <w:t>p</w:t>
            </w:r>
            <w:r w:rsidR="001C390E" w:rsidRPr="001C390E">
              <w:rPr>
                <w:rFonts w:ascii="Calibri" w:eastAsia="Times New Roman" w:hAnsi="Calibri" w:cs="Calibri"/>
                <w:color w:val="000000"/>
              </w:rPr>
              <w:t xml:space="preserve"> , 0.01, *** </w:t>
            </w:r>
            <w:r w:rsidR="001C390E" w:rsidRPr="001C390E">
              <w:rPr>
                <w:rFonts w:ascii="Calibri" w:eastAsia="Times New Roman" w:hAnsi="Calibri" w:cs="Calibri"/>
                <w:i/>
                <w:iCs/>
                <w:color w:val="000000"/>
              </w:rPr>
              <w:t>p</w:t>
            </w:r>
            <w:r w:rsidR="001C390E" w:rsidRPr="001C390E">
              <w:rPr>
                <w:rFonts w:ascii="Calibri" w:eastAsia="Times New Roman" w:hAnsi="Calibri" w:cs="Calibri"/>
                <w:color w:val="000000"/>
              </w:rPr>
              <w:t xml:space="preserve"> &lt; 0.001</w:t>
            </w:r>
            <w:r>
              <w:rPr>
                <w:rFonts w:ascii="Calibri" w:eastAsia="Times New Roman" w:hAnsi="Calibri" w:cs="Calibri"/>
                <w:color w:val="000000"/>
              </w:rPr>
              <w:t>”</w:t>
            </w:r>
          </w:p>
        </w:tc>
        <w:tc>
          <w:tcPr>
            <w:tcW w:w="1220" w:type="dxa"/>
            <w:tcBorders>
              <w:top w:val="nil"/>
              <w:left w:val="nil"/>
              <w:bottom w:val="nil"/>
              <w:right w:val="nil"/>
            </w:tcBorders>
            <w:shd w:val="clear" w:color="auto" w:fill="auto"/>
            <w:noWrap/>
            <w:vAlign w:val="bottom"/>
            <w:hideMark/>
          </w:tcPr>
          <w:p w14:paraId="110C9FF9" w14:textId="77777777" w:rsidR="001C390E" w:rsidRPr="001C390E" w:rsidRDefault="001C390E" w:rsidP="001C390E">
            <w:pPr>
              <w:spacing w:before="0" w:line="240" w:lineRule="auto"/>
              <w:ind w:left="0" w:right="0" w:firstLine="0"/>
              <w:rPr>
                <w:rFonts w:ascii="Calibri" w:eastAsia="Times New Roman" w:hAnsi="Calibri" w:cs="Calibri"/>
                <w:color w:val="000000"/>
              </w:rPr>
            </w:pPr>
          </w:p>
        </w:tc>
        <w:tc>
          <w:tcPr>
            <w:tcW w:w="1380" w:type="dxa"/>
            <w:tcBorders>
              <w:top w:val="nil"/>
              <w:left w:val="nil"/>
              <w:bottom w:val="nil"/>
              <w:right w:val="nil"/>
            </w:tcBorders>
            <w:shd w:val="clear" w:color="auto" w:fill="auto"/>
            <w:noWrap/>
            <w:vAlign w:val="bottom"/>
            <w:hideMark/>
          </w:tcPr>
          <w:p w14:paraId="2C61CE0D" w14:textId="77777777" w:rsidR="001C390E" w:rsidRPr="001C390E" w:rsidRDefault="001C390E" w:rsidP="001C390E">
            <w:pPr>
              <w:spacing w:before="0" w:line="240" w:lineRule="auto"/>
              <w:ind w:left="0" w:right="0" w:firstLine="0"/>
              <w:rPr>
                <w:rFonts w:ascii="Calibri" w:eastAsia="Times New Roman" w:hAnsi="Calibri" w:cs="Calibri"/>
                <w:color w:val="000000"/>
              </w:rPr>
            </w:pPr>
          </w:p>
        </w:tc>
        <w:tc>
          <w:tcPr>
            <w:tcW w:w="1440" w:type="dxa"/>
            <w:tcBorders>
              <w:top w:val="nil"/>
              <w:left w:val="nil"/>
              <w:bottom w:val="nil"/>
              <w:right w:val="nil"/>
            </w:tcBorders>
            <w:shd w:val="clear" w:color="auto" w:fill="auto"/>
            <w:noWrap/>
            <w:vAlign w:val="bottom"/>
            <w:hideMark/>
          </w:tcPr>
          <w:p w14:paraId="3F2AA436" w14:textId="77777777" w:rsidR="001C390E" w:rsidRPr="001C390E" w:rsidRDefault="001C390E" w:rsidP="001C390E">
            <w:pPr>
              <w:spacing w:before="0" w:line="240" w:lineRule="auto"/>
              <w:ind w:left="0" w:right="0" w:firstLine="0"/>
              <w:rPr>
                <w:rFonts w:ascii="Calibri" w:eastAsia="Times New Roman" w:hAnsi="Calibri" w:cs="Calibri"/>
                <w:color w:val="000000"/>
              </w:rPr>
            </w:pPr>
          </w:p>
        </w:tc>
      </w:tr>
    </w:tbl>
    <w:p w14:paraId="6DE5B3FF" w14:textId="77777777" w:rsidR="001C390E" w:rsidRDefault="001C390E" w:rsidP="00AB016A">
      <w:pPr>
        <w:ind w:left="0" w:firstLine="0"/>
        <w:rPr>
          <w:rFonts w:ascii="Times New Roman" w:hAnsi="Times New Roman" w:cs="Times New Roman"/>
          <w:sz w:val="24"/>
          <w:szCs w:val="24"/>
        </w:rPr>
      </w:pPr>
    </w:p>
    <w:p w14:paraId="20373F7D" w14:textId="77777777" w:rsidR="001C390E" w:rsidRDefault="001C390E" w:rsidP="001C390E">
      <w:pPr>
        <w:ind w:left="357" w:firstLine="0"/>
        <w:rPr>
          <w:rFonts w:ascii="Times New Roman" w:hAnsi="Times New Roman" w:cs="Times New Roman"/>
          <w:sz w:val="24"/>
          <w:szCs w:val="24"/>
        </w:rPr>
      </w:pPr>
    </w:p>
    <w:p w14:paraId="028B7003" w14:textId="77777777" w:rsidR="001C390E" w:rsidRDefault="003B324A" w:rsidP="001C390E">
      <w:pPr>
        <w:ind w:left="357" w:firstLine="0"/>
        <w:rPr>
          <w:rFonts w:ascii="Times New Roman" w:hAnsi="Times New Roman" w:cs="Times New Roman"/>
          <w:sz w:val="24"/>
          <w:szCs w:val="24"/>
        </w:rPr>
      </w:pPr>
      <w:r w:rsidRPr="003B324A">
        <w:rPr>
          <w:rFonts w:ascii="Times New Roman" w:hAnsi="Times New Roman" w:cs="Times New Roman"/>
          <w:noProof/>
          <w:sz w:val="24"/>
          <w:szCs w:val="24"/>
        </w:rPr>
        <w:drawing>
          <wp:inline distT="0" distB="0" distL="0" distR="0" wp14:anchorId="4C5B0FDE" wp14:editId="5C7CA3B2">
            <wp:extent cx="5943600" cy="3989594"/>
            <wp:effectExtent l="19050" t="0" r="0" b="0"/>
            <wp:docPr id="5" name="Picture 4" descr="model bar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 baru.png"/>
                    <pic:cNvPicPr/>
                  </pic:nvPicPr>
                  <pic:blipFill>
                    <a:blip r:embed="rId7"/>
                    <a:stretch>
                      <a:fillRect/>
                    </a:stretch>
                  </pic:blipFill>
                  <pic:spPr>
                    <a:xfrm>
                      <a:off x="0" y="0"/>
                      <a:ext cx="5943600" cy="3989594"/>
                    </a:xfrm>
                    <a:prstGeom prst="rect">
                      <a:avLst/>
                    </a:prstGeom>
                  </pic:spPr>
                </pic:pic>
              </a:graphicData>
            </a:graphic>
          </wp:inline>
        </w:drawing>
      </w:r>
    </w:p>
    <w:p w14:paraId="3A54CF26" w14:textId="32D612E7" w:rsidR="001C390E" w:rsidRPr="00DD7A8D" w:rsidRDefault="00DD7A8D" w:rsidP="003B324A">
      <w:pPr>
        <w:ind w:left="0" w:firstLine="0"/>
        <w:rPr>
          <w:rFonts w:ascii="Times New Roman" w:hAnsi="Times New Roman" w:cs="Times New Roman"/>
          <w:i/>
          <w:iCs/>
          <w:sz w:val="24"/>
          <w:szCs w:val="24"/>
        </w:rPr>
      </w:pPr>
      <w:r>
        <w:rPr>
          <w:rFonts w:ascii="Times New Roman" w:hAnsi="Times New Roman" w:cs="Times New Roman"/>
          <w:sz w:val="24"/>
          <w:szCs w:val="24"/>
        </w:rPr>
        <w:t xml:space="preserve">  </w:t>
      </w:r>
      <w:r w:rsidRPr="00DD7A8D">
        <w:rPr>
          <w:rFonts w:ascii="Times New Roman" w:hAnsi="Times New Roman" w:cs="Times New Roman"/>
          <w:i/>
          <w:iCs/>
          <w:sz w:val="24"/>
          <w:szCs w:val="24"/>
        </w:rPr>
        <w:t xml:space="preserve">Figure 2. Research Model </w:t>
      </w:r>
    </w:p>
    <w:p w14:paraId="629BB727" w14:textId="77777777" w:rsidR="001C390E" w:rsidRDefault="001C390E" w:rsidP="001C390E">
      <w:pPr>
        <w:ind w:left="357" w:firstLine="0"/>
        <w:rPr>
          <w:rFonts w:ascii="Times New Roman" w:hAnsi="Times New Roman" w:cs="Times New Roman"/>
          <w:sz w:val="24"/>
          <w:szCs w:val="24"/>
        </w:rPr>
      </w:pPr>
    </w:p>
    <w:p w14:paraId="53C82741" w14:textId="77777777" w:rsidR="00AB016A" w:rsidRDefault="00AB016A" w:rsidP="00DD7A8D">
      <w:pPr>
        <w:ind w:left="284" w:firstLine="0"/>
        <w:jc w:val="center"/>
        <w:rPr>
          <w:rFonts w:ascii="Times New Roman" w:hAnsi="Times New Roman" w:cs="Times New Roman"/>
          <w:b/>
          <w:sz w:val="24"/>
          <w:szCs w:val="24"/>
        </w:rPr>
      </w:pPr>
    </w:p>
    <w:p w14:paraId="760D0703" w14:textId="77777777" w:rsidR="00AB016A" w:rsidRDefault="00AB016A" w:rsidP="00DD7A8D">
      <w:pPr>
        <w:ind w:left="284" w:firstLine="0"/>
        <w:jc w:val="center"/>
        <w:rPr>
          <w:rFonts w:ascii="Times New Roman" w:hAnsi="Times New Roman" w:cs="Times New Roman"/>
          <w:b/>
          <w:sz w:val="24"/>
          <w:szCs w:val="24"/>
        </w:rPr>
      </w:pPr>
    </w:p>
    <w:p w14:paraId="0ACE358D" w14:textId="4096D8EE" w:rsidR="001C390E" w:rsidRPr="00D7556A" w:rsidRDefault="001C390E" w:rsidP="00DD7A8D">
      <w:pPr>
        <w:ind w:left="284" w:firstLine="0"/>
        <w:jc w:val="center"/>
        <w:rPr>
          <w:rFonts w:ascii="Times New Roman" w:hAnsi="Times New Roman" w:cs="Times New Roman"/>
          <w:b/>
          <w:sz w:val="24"/>
          <w:szCs w:val="24"/>
        </w:rPr>
      </w:pPr>
      <w:r w:rsidRPr="00D7556A">
        <w:rPr>
          <w:rFonts w:ascii="Times New Roman" w:hAnsi="Times New Roman" w:cs="Times New Roman"/>
          <w:b/>
          <w:sz w:val="24"/>
          <w:szCs w:val="24"/>
        </w:rPr>
        <w:lastRenderedPageBreak/>
        <w:t>Discussion</w:t>
      </w:r>
    </w:p>
    <w:p w14:paraId="23E928A8" w14:textId="77777777" w:rsidR="00FC7E60" w:rsidRDefault="00FC7E60" w:rsidP="00B05BFA">
      <w:pPr>
        <w:ind w:left="284" w:firstLine="0"/>
        <w:jc w:val="both"/>
        <w:rPr>
          <w:rFonts w:ascii="Times New Roman" w:hAnsi="Times New Roman" w:cs="Times New Roman"/>
          <w:sz w:val="24"/>
          <w:szCs w:val="24"/>
        </w:rPr>
      </w:pPr>
      <w:r w:rsidRPr="00330331">
        <w:rPr>
          <w:rFonts w:ascii="Times New Roman" w:hAnsi="Times New Roman" w:cs="Times New Roman"/>
          <w:sz w:val="24"/>
          <w:szCs w:val="24"/>
        </w:rPr>
        <w:t>Entrepreneurial personality is the latest research that places more emphasis on narrower personality traits, meaning that narrower personalities are better indicators that can represent an individual who can succeed in the entrepreneurial process.</w:t>
      </w:r>
      <w:r>
        <w:rPr>
          <w:rFonts w:ascii="Times New Roman" w:hAnsi="Times New Roman" w:cs="Times New Roman"/>
          <w:sz w:val="24"/>
          <w:szCs w:val="24"/>
        </w:rPr>
        <w:t xml:space="preserve"> </w:t>
      </w:r>
      <w:r w:rsidRPr="002651CB">
        <w:rPr>
          <w:rFonts w:ascii="Times New Roman" w:hAnsi="Times New Roman" w:cs="Times New Roman"/>
          <w:sz w:val="24"/>
          <w:szCs w:val="24"/>
        </w:rPr>
        <w:t>This study was conducted to participate in existing research, namely exploring the mediation of acceptance of social media technology on entrepreneurial interest. Taking into account the entrepreneurial personality is an important part of building the economy. In addition, it also intends to provide broader insight regarding the impact of the acceptance of the use of social media technology, as well as explaining what factors can potentially influence a person in making decisions to become</w:t>
      </w:r>
      <w:r w:rsidR="007E4C9A">
        <w:rPr>
          <w:rFonts w:ascii="Times New Roman" w:hAnsi="Times New Roman" w:cs="Times New Roman"/>
          <w:sz w:val="24"/>
          <w:szCs w:val="24"/>
        </w:rPr>
        <w:t xml:space="preserve"> are</w:t>
      </w:r>
      <w:r w:rsidRPr="002651CB">
        <w:rPr>
          <w:rFonts w:ascii="Times New Roman" w:hAnsi="Times New Roman" w:cs="Times New Roman"/>
          <w:sz w:val="24"/>
          <w:szCs w:val="24"/>
        </w:rPr>
        <w:t xml:space="preserve"> entrepreneurs.</w:t>
      </w:r>
    </w:p>
    <w:p w14:paraId="42C984FB" w14:textId="77777777" w:rsidR="00FC7E60" w:rsidRDefault="00FC7E60" w:rsidP="00B05BFA">
      <w:pPr>
        <w:ind w:left="284"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62370C">
        <w:rPr>
          <w:rFonts w:ascii="Times New Roman" w:hAnsi="Times New Roman" w:cs="Times New Roman"/>
          <w:sz w:val="24"/>
          <w:szCs w:val="24"/>
        </w:rPr>
        <w:t>Judging from existing studies, this study tries to elaborate on the conceptual model of entrepreneurial interest mediated by the acceptance of the benefits of social media technology and prove based on the facts that there are several hypotheses regarding the impact of social media technology acceptance on the relationship between entrepreneurial personality and entrepreneurial interest</w:t>
      </w:r>
      <w:r>
        <w:rPr>
          <w:rFonts w:ascii="Times New Roman" w:hAnsi="Times New Roman" w:cs="Times New Roman"/>
          <w:sz w:val="24"/>
          <w:szCs w:val="24"/>
        </w:rPr>
        <w:t>.</w:t>
      </w:r>
    </w:p>
    <w:p w14:paraId="47FF63C1" w14:textId="77777777" w:rsidR="00FC7E60" w:rsidRDefault="00FC7E60" w:rsidP="00B05BFA">
      <w:pPr>
        <w:ind w:left="284"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72350F">
        <w:rPr>
          <w:rFonts w:ascii="Times New Roman" w:hAnsi="Times New Roman" w:cs="Times New Roman"/>
          <w:sz w:val="24"/>
          <w:szCs w:val="24"/>
        </w:rPr>
        <w:t>The findings from several previous studies explain the perceived benefits of social media and the ease of using social media technology that both of them have a positive and significant relationship as an intermediary of perceived value on the behaviour of individuals who interact with technology.</w:t>
      </w:r>
      <w:r>
        <w:rPr>
          <w:rFonts w:ascii="Times New Roman" w:hAnsi="Times New Roman" w:cs="Times New Roman"/>
          <w:sz w:val="24"/>
          <w:szCs w:val="24"/>
        </w:rPr>
        <w:t xml:space="preserve"> </w:t>
      </w:r>
      <w:r w:rsidRPr="00A75446">
        <w:rPr>
          <w:rFonts w:ascii="Times New Roman" w:hAnsi="Times New Roman" w:cs="Times New Roman"/>
          <w:sz w:val="24"/>
          <w:szCs w:val="24"/>
        </w:rPr>
        <w:t xml:space="preserve">Among them is the research of </w:t>
      </w:r>
      <w:r w:rsidR="0060207D">
        <w:rPr>
          <w:rFonts w:ascii="Times New Roman" w:hAnsi="Times New Roman" w:cs="Times New Roman"/>
          <w:sz w:val="24"/>
          <w:szCs w:val="24"/>
        </w:rPr>
        <w:fldChar w:fldCharType="begin" w:fldLock="1"/>
      </w:r>
      <w:r w:rsidR="00625A2F">
        <w:rPr>
          <w:rFonts w:ascii="Times New Roman" w:hAnsi="Times New Roman" w:cs="Times New Roman"/>
          <w:sz w:val="24"/>
          <w:szCs w:val="24"/>
        </w:rPr>
        <w:instrText>ADDIN CSL_CITATION {"citationItems":[{"id":"ITEM-1","itemData":{"DOI":"10.2307/249008","ISSN":"02767783","abstract":"Valid measurement scales for predicting user acceptance of computers are in short supply. Most subjective measures used in practice are unvalidated, and their relationship to system usage is unknown. The present research develops and vandales new scales for two specific variables, perceived usefulness and perceived ease of use, which are hypothesized to be fundamental determinants of user acceptance. Definitions for these two variables were used to develop scale items that were pretested for content validity and then tested for reliability and construct validity in two studies involving a total of 152 users and four application programs. The measures were refined and stream-lined, resulting in two six-item scales with reliabilities of .98 for usefulness and .94 for ease of use. The scales exhibited high convergent, discriminant, and factorial validity. Perceived usefulness was significantly correlated with both self-reported current usage (r=.63, Study 1) and self-predicted future usage (r=.85, Study 2). Perceived ease of use was also significantly correlated with current usage (r=.45, Study 1) and future usage (r=.59, Study 2). In both studies, usefulness had a significantly greater correlation with usage behavior than did ease of use. Regression analyses suggest that perceived ease of use may actually be a causal antecedent to perceived usefulness, as opposed toy a parallel, direct determinant of system usage. Implications are drawn for future research on user acceptance.","author":[{"dropping-particle":"","family":"Davis","given":"Fred D.","non-dropping-particle":"","parse-names":false,"suffix":""}],"container-title":"MIS Quarterly: Management Information Systems","id":"ITEM-1","issue":"3","issued":{"date-parts":[["1989"]]},"page":"319-339","title":"Perceived usefulness, perceived ease of use, and user acceptance of information technology","type":"article-journal","volume":"13"},"uris":["http://www.mendeley.com/documents/?uuid=3f553693-f4e3-4d8c-be8a-45d0863db44a"]},{"id":"ITEM-2","itemData":{"DOI":"10.1002/asi","abstract":"Heshan Sun School of Information Resources and Library Science, University ofArizona, Tucson, AZ85719. E-mail: hsun@email.arizona.edu Ping Zhang School of Information Studies, Syracuse University, Syracuse, NY13244. E-mail: pzhang@syr.edu Affect factors have gained researchers’ attention in a number of fields.The Information Systems (IS) literature, however, shows some gaps and inconsistencies regard- ing the role of affect factors in human–computer interac- tion. Building upon prior research, this study aims at a better understanding of affect factors by clarifying their relationships with each other and with other primary user acceptance factors. Two affect variables that are differ- ent in nature were examined: computer playfulness (CP) and perceived enjoyment (PE). We theoretically clarified and methodologically verified their mediating effects and causal relationships with other primary factors influenc- ing user technology acceptance, namely perceived ease of use (PEOU), perceived usefulness (PU), and behav- ioral intention (BI). Quantitative data were analyzed using R.M. Baron and D. Kenny’s (1986) method for mediating effects and P.R. Cohen, A. Carlsson, L. Ballesteros, and R.S. Amant’s (1993) path analysis method for causal rela- tionships.These analyses largely supported ourhypothe- causal direction is favored, and PEOU partially medi- ses. Results from this research indicate that a PE→PEOU ates PE’s impacts on PU whereas PE fully mediates CP’s impact on PEOU. With the increased interest in various affect factors in user technology acceptance and use, our study sheds light on the role of affect factors from both theoretical and methodological perspectives. Practical implications are discussed as well. Along","author":[{"dropping-particle":"","family":"Sun","given":"Heshan","non-dropping-particle":"","parse-names":false,"suffix":""},{"dropping-particle":"","family":"Zhang","given":"Ping","non-dropping-particle":"","parse-names":false,"suffix":""}],"container-title":"Journal of the American Society for Information Science and Technology","id":"ITEM-2","issue":"July","issued":{"date-parts":[["2008"]]},"page":"1852-1863","title":"An Exploration of Affect Factors and Their Role in User Technology Acceptance: Mediation and Causality Heshan","type":"article-journal","volume":"64"},"uris":["http://www.mendeley.com/documents/?uuid=645be365-67b7-442c-a34a-3e0e9811c3d0"]},{"id":"ITEM-3","itemData":{"DOI":"10.3390/su10010234","ISSN":"20711050","abstract":"This study proposes a new model by partially combining personality traits (PT) and Technology Acceptance Model (TAM) attributes to examine the influences of personality characteristics (conscientiousness, openness) and perception of technology (perceived usefulness, perceives ease of use) on e-purchase intention. We use truncate sampling technique and survey questionnaire to target the sample of Taiwanese online consumers and collect data. We find that consciousness (CON) (personality attribute) significantly influences perceived usefulness (PU) (technology perception attributes), perceived ease of use (PEOU) (technology perception attributes) and openness to experience (OPE) (personality attribute). PU, PEOU and OPE have significant impacts on e-purchase intention (INT). PEOU has the strongest positive impact on (INT). In addition, PU, PEOU and OPE combined together mediate the relationship between CON and INT. Further post hoc analysis of the mediation shows that both PU and PEOU are sustainable mediators. However, OPE is not a significant mediator.","author":[{"dropping-particle":"","family":"Moslehpour","given":"Massoud","non-dropping-particle":"","parse-names":false,"suffix":""},{"dropping-particle":"","family":"Pham","given":"Van Kien","non-dropping-particle":"","parse-names":false,"suffix":""},{"dropping-particle":"","family":"Wong","given":"Wing Keung","non-dropping-particle":"","parse-names":false,"suffix":""},{"dropping-particle":"","family":"Bilgiçli","given":"Ismail","non-dropping-particle":"","parse-names":false,"suffix":""}],"container-title":"Sustainability (Switzerland)","id":"ITEM-3","issue":"1","issued":{"date-parts":[["2018"]]},"title":"e-purchase intention of Taiwanese consumers: Sustainable mediation of perceived usefulness and perceived ease of use","type":"article-journal","volume":"10"},"uris":["http://www.mendeley.com/documents/?uuid=1c931900-d8db-4461-a8ea-ac66333467fb"]}],"mendeley":{"formattedCitation":"(Davis, 1989; Moslehpour et al., 2018; Sun &amp; Zhang, 2008)","plainTextFormattedCitation":"(Davis, 1989; Moslehpour et al., 2018; Sun &amp; Zhang, 2008)","previouslyFormattedCitation":"(Davis, 1989; Moslehpour et al., 2018; Sun &amp; Zhang, 2008)"},"properties":{"noteIndex":0},"schema":"https://github.com/citation-style-language/schema/raw/master/csl-citation.json"}</w:instrText>
      </w:r>
      <w:r w:rsidR="0060207D">
        <w:rPr>
          <w:rFonts w:ascii="Times New Roman" w:hAnsi="Times New Roman" w:cs="Times New Roman"/>
          <w:sz w:val="24"/>
          <w:szCs w:val="24"/>
        </w:rPr>
        <w:fldChar w:fldCharType="separate"/>
      </w:r>
      <w:r w:rsidRPr="00470146">
        <w:rPr>
          <w:rFonts w:ascii="Times New Roman" w:hAnsi="Times New Roman" w:cs="Times New Roman"/>
          <w:noProof/>
          <w:sz w:val="24"/>
          <w:szCs w:val="24"/>
        </w:rPr>
        <w:t>(Davis, 1989; Moslehpour et al., 2018; Sun &amp; Zhang, 2008)</w:t>
      </w:r>
      <w:r w:rsidR="0060207D">
        <w:rPr>
          <w:rFonts w:ascii="Times New Roman" w:hAnsi="Times New Roman" w:cs="Times New Roman"/>
          <w:sz w:val="24"/>
          <w:szCs w:val="24"/>
        </w:rPr>
        <w:fldChar w:fldCharType="end"/>
      </w:r>
      <w:r w:rsidR="001D0D19">
        <w:rPr>
          <w:rFonts w:ascii="Times New Roman" w:hAnsi="Times New Roman" w:cs="Times New Roman"/>
          <w:sz w:val="24"/>
          <w:szCs w:val="24"/>
        </w:rPr>
        <w:t>”</w:t>
      </w:r>
      <w:r w:rsidRPr="00A75446">
        <w:rPr>
          <w:rFonts w:ascii="Times New Roman" w:hAnsi="Times New Roman" w:cs="Times New Roman"/>
          <w:sz w:val="24"/>
          <w:szCs w:val="24"/>
        </w:rPr>
        <w:t xml:space="preserve"> which shows the contribution of mediating the perception of value to the behaviour of individuals who interact with technology</w:t>
      </w:r>
      <w:r w:rsidR="001D0D19">
        <w:rPr>
          <w:rFonts w:ascii="Times New Roman" w:hAnsi="Times New Roman" w:cs="Times New Roman"/>
          <w:sz w:val="24"/>
          <w:szCs w:val="24"/>
        </w:rPr>
        <w:t>”</w:t>
      </w:r>
      <w:r w:rsidRPr="00A75446">
        <w:rPr>
          <w:rFonts w:ascii="Times New Roman" w:hAnsi="Times New Roman" w:cs="Times New Roman"/>
          <w:sz w:val="24"/>
          <w:szCs w:val="24"/>
        </w:rPr>
        <w:t>.</w:t>
      </w:r>
    </w:p>
    <w:p w14:paraId="2BA2C366" w14:textId="77777777" w:rsidR="00FC7E60" w:rsidRDefault="00560134" w:rsidP="00B05BFA">
      <w:pPr>
        <w:ind w:left="284"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FC7E60" w:rsidRPr="00AD5DD1">
        <w:rPr>
          <w:rFonts w:ascii="Times New Roman" w:hAnsi="Times New Roman" w:cs="Times New Roman"/>
          <w:sz w:val="24"/>
          <w:szCs w:val="24"/>
        </w:rPr>
        <w:t>Other findings show that perceived ease of use (PU) and perceived usefulness (PEU) of technology are consistent with previous findings. It is also reinforced by the entrepreneurial production theory which shows that successful entrepreneurs are those who can utilize and use technology to increase results</w:t>
      </w:r>
      <w:r w:rsidR="00FC7E60">
        <w:rPr>
          <w:rFonts w:ascii="Times New Roman" w:hAnsi="Times New Roman" w:cs="Times New Roman"/>
          <w:sz w:val="24"/>
          <w:szCs w:val="24"/>
        </w:rPr>
        <w:t xml:space="preserve"> </w:t>
      </w:r>
      <w:r w:rsidR="0060207D">
        <w:rPr>
          <w:rFonts w:ascii="Times New Roman" w:hAnsi="Times New Roman" w:cs="Times New Roman"/>
          <w:sz w:val="24"/>
          <w:szCs w:val="24"/>
        </w:rPr>
        <w:fldChar w:fldCharType="begin" w:fldLock="1"/>
      </w:r>
      <w:r w:rsidR="0000213A">
        <w:rPr>
          <w:rFonts w:ascii="Times New Roman" w:hAnsi="Times New Roman" w:cs="Times New Roman"/>
          <w:sz w:val="24"/>
          <w:szCs w:val="24"/>
        </w:rPr>
        <w:instrText>ADDIN CSL_CITATION {"citationItems":[{"id":"ITEM-1","itemData":{"DOI":"10.3390/su10010234","ISSN":"20711050","abstract":"This study proposes a new model by partially combining personality traits (PT) and Technology Acceptance Model (TAM) attributes to examine the influences of personality characteristics (conscientiousness, openness) and perception of technology (perceived usefulness, perceives ease of use) on e-purchase intention. We use truncate sampling technique and survey questionnaire to target the sample of Taiwanese online consumers and collect data. We find that consciousness (CON) (personality attribute) significantly influences perceived usefulness (PU) (technology perception attributes), perceived ease of use (PEOU) (technology perception attributes) and openness to experience (OPE) (personality attribute). PU, PEOU and OPE have significant impacts on e-purchase intention (INT). PEOU has the strongest positive impact on (INT). In addition, PU, PEOU and OPE combined together mediate the relationship between CON and INT. Further post hoc analysis of the mediation shows that both PU and PEOU are sustainable mediators. However, OPE is not a significant mediator.","author":[{"dropping-particle":"","family":"Moslehpour","given":"Massoud","non-dropping-particle":"","parse-names":false,"suffix":""},{"dropping-particle":"","family":"Pham","given":"Van Kien","non-dropping-particle":"","parse-names":false,"suffix":""},{"dropping-particle":"","family":"Wong","given":"Wing Keung","non-dropping-particle":"","parse-names":false,"suffix":""},{"dropping-particle":"","family":"Bilgiçli","given":"Ismail","non-dropping-particle":"","parse-names":false,"suffix":""}],"container-title":"Sustainability (Switzerland)","id":"ITEM-1","issue":"1","issued":{"date-parts":[["2018"]]},"title":"e-purchase intention of Taiwanese consumers: Sustainable mediation of perceived usefulness and perceived ease of use","type":"article-journal","volume":"10"},"uris":["http://www.mendeley.com/documents/?uuid=1c931900-d8db-4461-a8ea-ac66333467fb"]},{"id":"ITEM-2","itemData":{"DOI":"10.1080/02681102.2015.1128384","ISSN":"15540170","abstract":"This study aims to examine information and communication technology (ICT) acceptance among youth entrepreneurs in rural Malaysian communities by employing two tailored technology acceptance models based on attitudes (AT) and entrepreneurial intention (EI) that influence actual use (AU). The study involved 400 rural youth entrepreneurs selected from four states in Malaysia, and both mediating effects were analyzed using bootstrapping procedures through structural equation modeling. The two models were tested, and vary in terms of different conceptualization of the pathways of mediating entrepreneurship latent factors. The models in the present paper are closely related to the model in a prior study that used the same data set [Zaremohzzabieh et al., 2015. A test of the technology acceptance model for understanding the ICT adoption behavior of rural young entrepreneurs. International Journal of Business and Management, 10(2), 158–169.]. The results revealed that the first model is better than the second model. The results also revealed that the confirmatory strength of the two models improved the initial TAM through some form of mediating effects (i.e. AT and EI). The outcomes of this study contribute to our theoretical understanding of variables that influence ICT acceptance, and inform practice by recognizing methods to improve ICT acceptance among rural youth entrepreneurs in the country. The results provide new insights for small rural businesses and help to explain ICT acceptance, which is relatively underresearched in these growing nations.","author":[{"dropping-particle":"","family":"Zaremohzzabieh","given":"Zeinab","non-dropping-particle":"","parse-names":false,"suffix":""},{"dropping-particle":"","family":"Samah","given":"Bahaman Abu","non-dropping-particle":"","parse-names":false,"suffix":""},{"dropping-particle":"","family":"Muhammad","given":"Mahazan","non-dropping-particle":"","parse-names":false,"suffix":""},{"dropping-particle":"","family":"Omar","given":"Siti Zobidah","non-dropping-particle":"","parse-names":false,"suffix":""},{"dropping-particle":"","family":"Bolong","given":"Jusang","non-dropping-particle":"","parse-names":false,"suffix":""},{"dropping-particle":"","family":"Hassan","given":"Salleh Bin Hj","non-dropping-particle":"","parse-names":false,"suffix":""},{"dropping-particle":"","family":"Mohamed Shaffril","given":"Hayrol Azril","non-dropping-particle":"","parse-names":false,"suffix":""}],"container-title":"Information Technology for Development","id":"ITEM-2","issue":"4","issued":{"date-parts":[["2016"]]},"page":"606-629","title":"Information and Communications Technology Acceptance by Youth Entrepreneurs in Rural Malaysian Communities: The Mediating Effects of Attitude and Entrepreneurial Intention","type":"article-journal","volume":"22"},"uris":["http://www.mendeley.com/documents/?uuid=1fcf15bb-9f72-4320-b84a-1cd780bf0b27"]}],"mendeley":{"formattedCitation":"(Moslehpour et al., 2018; Zaremohzzabieh et al., 2016)","plainTextFormattedCitation":"(Moslehpour et al., 2018; Zaremohzzabieh et al., 2016)","previouslyFormattedCitation":"(Moslehpour et al., 2018; Zaremohzzabieh et al., 2016)"},"properties":{"noteIndex":0},"schema":"https://github.com/citation-style-language/schema/raw/master/csl-citation.json"}</w:instrText>
      </w:r>
      <w:r w:rsidR="0060207D">
        <w:rPr>
          <w:rFonts w:ascii="Times New Roman" w:hAnsi="Times New Roman" w:cs="Times New Roman"/>
          <w:sz w:val="24"/>
          <w:szCs w:val="24"/>
        </w:rPr>
        <w:fldChar w:fldCharType="separate"/>
      </w:r>
      <w:r w:rsidR="00993AE1" w:rsidRPr="00993AE1">
        <w:rPr>
          <w:rFonts w:ascii="Times New Roman" w:hAnsi="Times New Roman" w:cs="Times New Roman"/>
          <w:noProof/>
          <w:sz w:val="24"/>
          <w:szCs w:val="24"/>
        </w:rPr>
        <w:t>(Moslehpour et al., 2018; Zaremohzzabieh et al., 2016)</w:t>
      </w:r>
      <w:r w:rsidR="0060207D">
        <w:rPr>
          <w:rFonts w:ascii="Times New Roman" w:hAnsi="Times New Roman" w:cs="Times New Roman"/>
          <w:sz w:val="24"/>
          <w:szCs w:val="24"/>
        </w:rPr>
        <w:fldChar w:fldCharType="end"/>
      </w:r>
      <w:r w:rsidR="00993AE1">
        <w:rPr>
          <w:rFonts w:ascii="Times New Roman" w:hAnsi="Times New Roman" w:cs="Times New Roman"/>
          <w:sz w:val="24"/>
          <w:szCs w:val="24"/>
        </w:rPr>
        <w:t xml:space="preserve">. </w:t>
      </w:r>
      <w:r w:rsidR="00FC7E60" w:rsidRPr="00D1133B">
        <w:rPr>
          <w:rFonts w:ascii="Times New Roman" w:hAnsi="Times New Roman" w:cs="Times New Roman"/>
          <w:sz w:val="24"/>
          <w:szCs w:val="24"/>
        </w:rPr>
        <w:t>The findings also show that perceived convenience (PU) and perceived usefulness (PEU) are consistent with previous findings. This shows the consistency of the ease of technology and perceived benefits that support other evidence of the effectiveness of technology acceptance for decision making for entrepreneurship</w:t>
      </w:r>
      <w:r w:rsidR="00FC7E60">
        <w:rPr>
          <w:rFonts w:ascii="Times New Roman" w:hAnsi="Times New Roman" w:cs="Times New Roman"/>
          <w:sz w:val="24"/>
          <w:szCs w:val="24"/>
        </w:rPr>
        <w:t xml:space="preserve"> activity. </w:t>
      </w:r>
      <w:r w:rsidR="00FC7E60" w:rsidRPr="00FC4C21">
        <w:rPr>
          <w:rFonts w:ascii="Times New Roman" w:hAnsi="Times New Roman" w:cs="Times New Roman"/>
          <w:sz w:val="24"/>
          <w:szCs w:val="24"/>
        </w:rPr>
        <w:t>an organization can benefit from individuals who have positive beliefs about the acceptance of new technologies, and other implications also arise for these individuals to use these technologies as external motivation in the entrepreneurial process.</w:t>
      </w:r>
      <w:r w:rsidR="00FC7E60">
        <w:rPr>
          <w:rFonts w:ascii="Times New Roman" w:hAnsi="Times New Roman" w:cs="Times New Roman"/>
          <w:sz w:val="24"/>
          <w:szCs w:val="24"/>
        </w:rPr>
        <w:t xml:space="preserve"> </w:t>
      </w:r>
    </w:p>
    <w:p w14:paraId="1E2EE331" w14:textId="74DA9F2F" w:rsidR="00FC7E60" w:rsidRDefault="00560134" w:rsidP="00B05BFA">
      <w:pPr>
        <w:ind w:left="284" w:hanging="142"/>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C7E60" w:rsidRPr="00497085">
        <w:rPr>
          <w:rFonts w:ascii="Times New Roman" w:hAnsi="Times New Roman" w:cs="Times New Roman"/>
          <w:sz w:val="24"/>
          <w:szCs w:val="24"/>
        </w:rPr>
        <w:t>However, based on the entrepreneurial intentionality theory from Misra, it specifically describes the elaboration process that contains and encourages entrepreneurial intentions that are relative to thoughts, actions and adaptability. Therefore, the acceptance of new technology will result in social changes that can affect the entrepreneurial network. Based on this, the important findings of this study pay attention to the function of social media as a new technology platform that can mediate the relationship between entrepreneurial personality and entrepreneurial interest.</w:t>
      </w:r>
      <w:r w:rsidR="00FC7E60">
        <w:rPr>
          <w:rFonts w:ascii="Times New Roman" w:hAnsi="Times New Roman" w:cs="Times New Roman"/>
          <w:sz w:val="24"/>
          <w:szCs w:val="24"/>
        </w:rPr>
        <w:t xml:space="preserve"> </w:t>
      </w:r>
      <w:r w:rsidR="00FC7E60" w:rsidRPr="007B07E6">
        <w:rPr>
          <w:rFonts w:ascii="Times New Roman" w:hAnsi="Times New Roman" w:cs="Times New Roman"/>
          <w:sz w:val="24"/>
          <w:szCs w:val="24"/>
        </w:rPr>
        <w:t>The results of this study emphasize the unique entrepreneurial personality as a credible predictor of entrepreneurial interest. This specific personality design can be used as a tool to increase new business</w:t>
      </w:r>
      <w:r w:rsidR="00FC7E60">
        <w:rPr>
          <w:rFonts w:ascii="Times New Roman" w:hAnsi="Times New Roman" w:cs="Times New Roman"/>
          <w:sz w:val="24"/>
          <w:szCs w:val="24"/>
        </w:rPr>
        <w:t xml:space="preserve">. </w:t>
      </w:r>
      <w:r w:rsidR="00FC7E60" w:rsidRPr="00C31D71">
        <w:rPr>
          <w:rFonts w:ascii="Times New Roman" w:hAnsi="Times New Roman" w:cs="Times New Roman"/>
          <w:sz w:val="24"/>
          <w:szCs w:val="24"/>
        </w:rPr>
        <w:t>This is not only true for individuals who will start a new business but also for individuals who work in an environment that requires creativity with different backgrounds.</w:t>
      </w:r>
      <w:r w:rsidR="001D0D19">
        <w:rPr>
          <w:rFonts w:ascii="Times New Roman" w:hAnsi="Times New Roman" w:cs="Times New Roman"/>
          <w:sz w:val="24"/>
          <w:szCs w:val="24"/>
        </w:rPr>
        <w:t>”</w:t>
      </w:r>
      <w:r w:rsidR="00FC7E60" w:rsidRPr="00C31D71">
        <w:rPr>
          <w:rFonts w:ascii="Times New Roman" w:hAnsi="Times New Roman" w:cs="Times New Roman"/>
          <w:sz w:val="24"/>
          <w:szCs w:val="24"/>
        </w:rPr>
        <w:t>Organizations can benefit by recruiting employees who match the entrepreneurial persona</w:t>
      </w:r>
      <w:r w:rsidR="00FC7E60">
        <w:rPr>
          <w:rFonts w:ascii="Times New Roman" w:hAnsi="Times New Roman" w:cs="Times New Roman"/>
          <w:sz w:val="24"/>
          <w:szCs w:val="24"/>
        </w:rPr>
        <w:t>lity profile</w:t>
      </w:r>
      <w:r w:rsidR="001D0D19">
        <w:rPr>
          <w:rFonts w:ascii="Times New Roman" w:hAnsi="Times New Roman" w:cs="Times New Roman"/>
          <w:sz w:val="24"/>
          <w:szCs w:val="24"/>
        </w:rPr>
        <w:t>”</w:t>
      </w:r>
      <w:r w:rsidR="0060207D">
        <w:rPr>
          <w:rFonts w:ascii="Times New Roman" w:hAnsi="Times New Roman" w:cs="Times New Roman"/>
          <w:sz w:val="24"/>
          <w:szCs w:val="24"/>
        </w:rPr>
        <w:fldChar w:fldCharType="begin" w:fldLock="1"/>
      </w:r>
      <w:r w:rsidR="00625A2F">
        <w:rPr>
          <w:rFonts w:ascii="Times New Roman" w:hAnsi="Times New Roman" w:cs="Times New Roman"/>
          <w:sz w:val="24"/>
          <w:szCs w:val="24"/>
        </w:rPr>
        <w:instrText>ADDIN CSL_CITATION {"citationItems":[{"id":"ITEM-1","itemData":{"DOI":"10.1016/j.paid.2014.01.042","ISSN":"01918869","abstract":"Although meta-analyses show that the Big Five personality traits predict business intention, creation, and success (Brandstätter, 2011), they also indicate that narrow personality traits, such as innovativeness, predict these outcomes better than broad traits, such as Conscientiousness and Extraversion (Rauch &amp; Frese, 2007). The current study extends previous research to examine the relationship between the Big Five and a wider range of entrepreneurial outcomes (e.g. founding charitable organisations, organising events, and changing organisational practices). Additionally, it establishes the incremental validity of a narrow measure of entrepreneurial personality over the Big Five (META, Ahmetoglu, Leutner, &amp; Chamorro-Premuic, 2011). Both the Big Five and META significantly predict various forms of entrepreneurial success, though META does so more consistently. This suggests that narrow personality traits have incremental validity in predicting entrepreneurial success vis-à-vis the Big Five. Theoretical and applied implications are discussed. © 2014.","author":[{"dropping-particle":"","family":"Leutner","given":"Franziska","non-dropping-particle":"","parse-names":false,"suffix":""},{"dropping-particle":"","family":"Ahmetoglu","given":"Gorkan","non-dropping-particle":"","parse-names":false,"suffix":""},{"dropping-particle":"","family":"Akhtar","given":"Reece","non-dropping-particle":"","parse-names":false,"suffix":""},{"dropping-particle":"","family":"Chamorro-Premuzic","given":"Tomas","non-dropping-particle":"","parse-names":false,"suffix":""}],"container-title":"Personality and Individual Differences","id":"ITEM-1","issued":{"date-parts":[["2014"]]},"page":"58-63","publisher":"Elsevier Ltd","title":"The relationship between the entrepreneurial personality and the Big Five personality traits","type":"article-journal","volume":"63"},"uris":["http://www.mendeley.com/documents/?uuid=b83a5f71-b14f-44ce-a6c4-616e95665dc1"]}],"mendeley":{"formattedCitation":"(Leutner et al., 2014)","plainTextFormattedCitation":"(Leutner et al., 2014)","previouslyFormattedCitation":"(Leutner et al., 2014)"},"properties":{"noteIndex":0},"schema":"https://github.com/citation-style-language/schema/raw/master/csl-citation.json"}</w:instrText>
      </w:r>
      <w:r w:rsidR="0060207D">
        <w:rPr>
          <w:rFonts w:ascii="Times New Roman" w:hAnsi="Times New Roman" w:cs="Times New Roman"/>
          <w:sz w:val="24"/>
          <w:szCs w:val="24"/>
        </w:rPr>
        <w:fldChar w:fldCharType="separate"/>
      </w:r>
      <w:r w:rsidR="00625A2F" w:rsidRPr="00625A2F">
        <w:rPr>
          <w:rFonts w:ascii="Times New Roman" w:hAnsi="Times New Roman" w:cs="Times New Roman"/>
          <w:noProof/>
          <w:sz w:val="24"/>
          <w:szCs w:val="24"/>
        </w:rPr>
        <w:t>(Leutner et al., 2014)</w:t>
      </w:r>
      <w:r w:rsidR="0060207D">
        <w:rPr>
          <w:rFonts w:ascii="Times New Roman" w:hAnsi="Times New Roman" w:cs="Times New Roman"/>
          <w:sz w:val="24"/>
          <w:szCs w:val="24"/>
        </w:rPr>
        <w:fldChar w:fldCharType="end"/>
      </w:r>
      <w:r w:rsidR="00625A2F">
        <w:rPr>
          <w:rFonts w:ascii="Times New Roman" w:hAnsi="Times New Roman" w:cs="Times New Roman"/>
          <w:sz w:val="24"/>
          <w:szCs w:val="24"/>
        </w:rPr>
        <w:t>.</w:t>
      </w:r>
    </w:p>
    <w:p w14:paraId="7413A4C5" w14:textId="77777777" w:rsidR="00AB016A" w:rsidRDefault="00AB016A" w:rsidP="00B05BFA">
      <w:pPr>
        <w:ind w:left="284" w:hanging="142"/>
        <w:jc w:val="both"/>
        <w:rPr>
          <w:rFonts w:ascii="Times New Roman" w:hAnsi="Times New Roman" w:cs="Times New Roman"/>
          <w:sz w:val="24"/>
          <w:szCs w:val="24"/>
        </w:rPr>
      </w:pPr>
    </w:p>
    <w:p w14:paraId="0219C9EF" w14:textId="15C40033" w:rsidR="00CD64DE" w:rsidRPr="00CD64DE" w:rsidRDefault="00CD64DE" w:rsidP="00CD64DE">
      <w:pPr>
        <w:ind w:left="284" w:hanging="142"/>
        <w:jc w:val="center"/>
        <w:rPr>
          <w:rFonts w:ascii="Times New Roman" w:hAnsi="Times New Roman" w:cs="Times New Roman"/>
          <w:b/>
          <w:bCs/>
          <w:sz w:val="24"/>
          <w:szCs w:val="24"/>
        </w:rPr>
      </w:pPr>
      <w:r w:rsidRPr="00CD64DE">
        <w:rPr>
          <w:rFonts w:ascii="Times New Roman" w:hAnsi="Times New Roman" w:cs="Times New Roman"/>
          <w:b/>
          <w:bCs/>
          <w:sz w:val="24"/>
          <w:szCs w:val="24"/>
        </w:rPr>
        <w:t>Conclusion</w:t>
      </w:r>
    </w:p>
    <w:p w14:paraId="07CE9F0E" w14:textId="52458974" w:rsidR="00E6029E" w:rsidRDefault="00E6029E" w:rsidP="00B05BFA">
      <w:pPr>
        <w:ind w:left="284" w:hanging="142"/>
        <w:jc w:val="both"/>
        <w:rPr>
          <w:rFonts w:ascii="Times New Roman" w:hAnsi="Times New Roman" w:cs="Times New Roman"/>
          <w:sz w:val="24"/>
          <w:szCs w:val="24"/>
        </w:rPr>
      </w:pPr>
      <w:r>
        <w:rPr>
          <w:rFonts w:ascii="Times New Roman" w:hAnsi="Times New Roman" w:cs="Times New Roman"/>
          <w:sz w:val="24"/>
          <w:szCs w:val="24"/>
        </w:rPr>
        <w:t xml:space="preserve">     </w:t>
      </w:r>
      <w:r w:rsidRPr="00E6029E">
        <w:rPr>
          <w:rFonts w:ascii="Times New Roman" w:hAnsi="Times New Roman" w:cs="Times New Roman"/>
          <w:sz w:val="24"/>
          <w:szCs w:val="24"/>
        </w:rPr>
        <w:t>This study also explains several variables about positive beliefs about the perceived ease and benefits of technology acceptance, in this case the intention to use technology is the result of perceived usefulness and benefits which will ultimately be directed at the actual use of technology in starting a business. Individuals who gain new experience in terms of technology acceptance can use this as an external motivation in the decision</w:t>
      </w:r>
      <w:r>
        <w:rPr>
          <w:rFonts w:ascii="Times New Roman" w:hAnsi="Times New Roman" w:cs="Times New Roman"/>
          <w:sz w:val="24"/>
          <w:szCs w:val="24"/>
        </w:rPr>
        <w:t>-making process toward to entrepreneurial interest.</w:t>
      </w:r>
      <w:r w:rsidR="001C61FE">
        <w:rPr>
          <w:rFonts w:ascii="Times New Roman" w:hAnsi="Times New Roman" w:cs="Times New Roman"/>
          <w:sz w:val="24"/>
          <w:szCs w:val="24"/>
        </w:rPr>
        <w:t xml:space="preserve"> </w:t>
      </w:r>
      <w:r w:rsidR="001C61FE" w:rsidRPr="001C61FE">
        <w:rPr>
          <w:rFonts w:ascii="Times New Roman" w:hAnsi="Times New Roman" w:cs="Times New Roman"/>
          <w:sz w:val="24"/>
          <w:szCs w:val="24"/>
        </w:rPr>
        <w:t>For management, understanding the entrepreneurial personality and how they perceive the benefits of technology can provide strategic planning in a better direction. With the discovery of the mediating effect of technology acceptance, further research can rely on the entrepreneurial personality and its unique characteristics in the decision-making process for entrepreneurship.</w:t>
      </w:r>
      <w:r w:rsidR="001C61FE">
        <w:rPr>
          <w:rFonts w:ascii="Times New Roman" w:hAnsi="Times New Roman" w:cs="Times New Roman"/>
          <w:sz w:val="24"/>
          <w:szCs w:val="24"/>
        </w:rPr>
        <w:t xml:space="preserve"> </w:t>
      </w:r>
      <w:r w:rsidR="001C61FE" w:rsidRPr="001C61FE">
        <w:rPr>
          <w:rFonts w:ascii="Times New Roman" w:hAnsi="Times New Roman" w:cs="Times New Roman"/>
          <w:sz w:val="24"/>
          <w:szCs w:val="24"/>
        </w:rPr>
        <w:t xml:space="preserve">Students can further increase their interest in entrepreneurship by looking at the </w:t>
      </w:r>
      <w:r w:rsidR="00D969D3">
        <w:rPr>
          <w:rFonts w:ascii="Times New Roman" w:hAnsi="Times New Roman" w:cs="Times New Roman"/>
          <w:sz w:val="24"/>
          <w:szCs w:val="24"/>
        </w:rPr>
        <w:t xml:space="preserve">self </w:t>
      </w:r>
      <w:r w:rsidR="001C61FE" w:rsidRPr="001C61FE">
        <w:rPr>
          <w:rFonts w:ascii="Times New Roman" w:hAnsi="Times New Roman" w:cs="Times New Roman"/>
          <w:sz w:val="24"/>
          <w:szCs w:val="24"/>
        </w:rPr>
        <w:t>efficacy of successful entrepreneurship training</w:t>
      </w:r>
      <w:r w:rsidR="001C61FE">
        <w:rPr>
          <w:rFonts w:ascii="Times New Roman" w:hAnsi="Times New Roman" w:cs="Times New Roman"/>
          <w:sz w:val="24"/>
          <w:szCs w:val="24"/>
        </w:rPr>
        <w:t>.</w:t>
      </w:r>
    </w:p>
    <w:p w14:paraId="44B2DC2A" w14:textId="77777777" w:rsidR="00AB016A" w:rsidRDefault="00AB016A" w:rsidP="00B05BFA">
      <w:pPr>
        <w:ind w:left="284" w:hanging="142"/>
        <w:jc w:val="both"/>
        <w:rPr>
          <w:rFonts w:ascii="Times New Roman" w:hAnsi="Times New Roman" w:cs="Times New Roman"/>
          <w:sz w:val="24"/>
          <w:szCs w:val="24"/>
        </w:rPr>
      </w:pPr>
    </w:p>
    <w:p w14:paraId="7188DC1C" w14:textId="753C3B17" w:rsidR="00E35E2F" w:rsidRDefault="00E35E2F" w:rsidP="00E35E2F">
      <w:pPr>
        <w:ind w:left="284" w:hanging="142"/>
        <w:jc w:val="center"/>
        <w:rPr>
          <w:rFonts w:ascii="Times New Roman" w:hAnsi="Times New Roman" w:cs="Times New Roman"/>
          <w:b/>
          <w:bCs/>
          <w:sz w:val="24"/>
          <w:szCs w:val="24"/>
        </w:rPr>
      </w:pPr>
      <w:r>
        <w:rPr>
          <w:rFonts w:ascii="Times New Roman" w:hAnsi="Times New Roman" w:cs="Times New Roman"/>
          <w:b/>
          <w:bCs/>
          <w:sz w:val="24"/>
          <w:szCs w:val="24"/>
        </w:rPr>
        <w:t>Recommendation</w:t>
      </w:r>
    </w:p>
    <w:p w14:paraId="6608170E" w14:textId="1EF86099" w:rsidR="00E35E2F" w:rsidRPr="00E35E2F" w:rsidRDefault="004D671A" w:rsidP="00E35E2F">
      <w:pPr>
        <w:ind w:left="284" w:hanging="142"/>
        <w:rPr>
          <w:rFonts w:ascii="Times New Roman" w:hAnsi="Times New Roman" w:cs="Times New Roman"/>
          <w:b/>
          <w:bCs/>
          <w:sz w:val="24"/>
          <w:szCs w:val="24"/>
        </w:rPr>
      </w:pPr>
      <w:r>
        <w:rPr>
          <w:rFonts w:ascii="Times New Roman" w:hAnsi="Times New Roman" w:cs="Times New Roman"/>
          <w:sz w:val="24"/>
          <w:szCs w:val="24"/>
        </w:rPr>
        <w:t xml:space="preserve"> This research </w:t>
      </w:r>
      <w:r w:rsidRPr="00511388">
        <w:rPr>
          <w:rFonts w:ascii="Times New Roman" w:hAnsi="Times New Roman" w:cs="Times New Roman"/>
          <w:sz w:val="24"/>
          <w:szCs w:val="24"/>
        </w:rPr>
        <w:t>provides information regarding future research directions</w:t>
      </w:r>
    </w:p>
    <w:p w14:paraId="6CBF17A2" w14:textId="1CB50DE1" w:rsidR="00FC7E60" w:rsidRPr="00AB016A" w:rsidRDefault="00E35E2F" w:rsidP="00AB016A">
      <w:pPr>
        <w:spacing w:line="240" w:lineRule="auto"/>
        <w:ind w:left="357" w:firstLine="0"/>
        <w:jc w:val="both"/>
        <w:rPr>
          <w:rFonts w:ascii="Times New Roman" w:hAnsi="Times New Roman" w:cs="Times New Roman"/>
        </w:rPr>
      </w:pPr>
      <w:r>
        <w:rPr>
          <w:rFonts w:ascii="Times New Roman" w:hAnsi="Times New Roman" w:cs="Times New Roman"/>
          <w:sz w:val="24"/>
          <w:szCs w:val="24"/>
        </w:rPr>
        <w:t xml:space="preserve">First </w:t>
      </w:r>
      <w:r w:rsidRPr="00511388">
        <w:rPr>
          <w:rFonts w:ascii="Times New Roman" w:hAnsi="Times New Roman" w:cs="Times New Roman"/>
          <w:sz w:val="24"/>
          <w:szCs w:val="24"/>
        </w:rPr>
        <w:t>For future research, it may be possible to consider the problem of cultural differences related to entrepreneurial personality and student entrepreneurial interests</w:t>
      </w:r>
      <w:r>
        <w:rPr>
          <w:rFonts w:ascii="Times New Roman" w:hAnsi="Times New Roman" w:cs="Times New Roman"/>
          <w:sz w:val="24"/>
          <w:szCs w:val="24"/>
        </w:rPr>
        <w:t xml:space="preserve">. Second </w:t>
      </w:r>
      <w:r w:rsidRPr="00061F5A">
        <w:rPr>
          <w:rFonts w:ascii="Times New Roman" w:hAnsi="Times New Roman" w:cs="Times New Roman"/>
          <w:sz w:val="24"/>
          <w:szCs w:val="24"/>
        </w:rPr>
        <w:t xml:space="preserve">For potential future research, it is necessary to examine whether the </w:t>
      </w:r>
      <w:r w:rsidRPr="00061F5A">
        <w:rPr>
          <w:rFonts w:ascii="Times New Roman" w:hAnsi="Times New Roman" w:cs="Times New Roman"/>
          <w:sz w:val="24"/>
          <w:szCs w:val="24"/>
        </w:rPr>
        <w:lastRenderedPageBreak/>
        <w:t>entrepreneurial interest of students who are just starting a business or not having a business is the same as experienced and successful entrepr</w:t>
      </w:r>
      <w:r>
        <w:rPr>
          <w:rFonts w:ascii="Times New Roman" w:hAnsi="Times New Roman" w:cs="Times New Roman"/>
          <w:sz w:val="24"/>
          <w:szCs w:val="24"/>
        </w:rPr>
        <w:t xml:space="preserve">eneurs. </w:t>
      </w:r>
      <w:r w:rsidR="00211B87">
        <w:rPr>
          <w:rFonts w:ascii="Times New Roman" w:hAnsi="Times New Roman" w:cs="Times New Roman"/>
          <w:sz w:val="24"/>
          <w:szCs w:val="24"/>
        </w:rPr>
        <w:t xml:space="preserve">Third </w:t>
      </w:r>
      <w:r w:rsidR="00211B87" w:rsidRPr="008F121B">
        <w:rPr>
          <w:rFonts w:ascii="Times New Roman" w:hAnsi="Times New Roman" w:cs="Times New Roman"/>
        </w:rPr>
        <w:t>to increase the use of e-learning applications and entrepreneurship training in order to motivate entrepreneurial interest</w:t>
      </w:r>
    </w:p>
    <w:p w14:paraId="79FA8CD9" w14:textId="77777777" w:rsidR="003316A9" w:rsidRPr="00D7556A" w:rsidRDefault="00975E5B" w:rsidP="00975E5B">
      <w:pPr>
        <w:ind w:left="284" w:firstLine="0"/>
        <w:jc w:val="center"/>
        <w:rPr>
          <w:rFonts w:ascii="Times New Roman" w:hAnsi="Times New Roman" w:cs="Times New Roman"/>
          <w:b/>
          <w:sz w:val="24"/>
          <w:szCs w:val="24"/>
        </w:rPr>
      </w:pPr>
      <w:r>
        <w:rPr>
          <w:rFonts w:ascii="Times New Roman" w:hAnsi="Times New Roman" w:cs="Times New Roman"/>
          <w:b/>
          <w:sz w:val="24"/>
          <w:szCs w:val="24"/>
        </w:rPr>
        <w:t>Limitation</w:t>
      </w:r>
    </w:p>
    <w:p w14:paraId="1BFA495C" w14:textId="7C8B0AD3" w:rsidR="00764D68" w:rsidRDefault="00511388" w:rsidP="00B05BFA">
      <w:pPr>
        <w:ind w:left="284" w:firstLine="0"/>
        <w:jc w:val="both"/>
        <w:rPr>
          <w:rFonts w:ascii="Times New Roman" w:hAnsi="Times New Roman" w:cs="Times New Roman"/>
          <w:sz w:val="24"/>
          <w:szCs w:val="24"/>
        </w:rPr>
      </w:pPr>
      <w:r w:rsidRPr="00511388">
        <w:rPr>
          <w:rFonts w:ascii="Times New Roman" w:hAnsi="Times New Roman" w:cs="Times New Roman"/>
          <w:sz w:val="24"/>
          <w:szCs w:val="24"/>
        </w:rPr>
        <w:t xml:space="preserve">This study has some limitations. First, the limitations on the research context, this study was carried out in Indonesia which is different from previous studies so it will produce different findings in overall results. </w:t>
      </w:r>
    </w:p>
    <w:p w14:paraId="6BDD10E2" w14:textId="635E7555" w:rsidR="00061F5A" w:rsidRDefault="00061F5A" w:rsidP="00B05BFA">
      <w:pPr>
        <w:ind w:left="284" w:firstLine="0"/>
        <w:jc w:val="both"/>
        <w:rPr>
          <w:rFonts w:ascii="Times New Roman" w:hAnsi="Times New Roman" w:cs="Times New Roman"/>
          <w:sz w:val="24"/>
          <w:szCs w:val="24"/>
        </w:rPr>
      </w:pPr>
      <w:r>
        <w:rPr>
          <w:rFonts w:ascii="Times New Roman" w:hAnsi="Times New Roman" w:cs="Times New Roman"/>
          <w:sz w:val="24"/>
          <w:szCs w:val="24"/>
        </w:rPr>
        <w:t xml:space="preserve">     Second,</w:t>
      </w:r>
      <w:r w:rsidR="001D0D19">
        <w:rPr>
          <w:rFonts w:ascii="Times New Roman" w:hAnsi="Times New Roman" w:cs="Times New Roman"/>
          <w:sz w:val="24"/>
          <w:szCs w:val="24"/>
        </w:rPr>
        <w:t>”</w:t>
      </w:r>
      <w:r w:rsidRPr="00061F5A">
        <w:rPr>
          <w:rFonts w:ascii="Times New Roman" w:hAnsi="Times New Roman" w:cs="Times New Roman"/>
          <w:sz w:val="24"/>
          <w:szCs w:val="24"/>
        </w:rPr>
        <w:t xml:space="preserve">both are different variations in the achievement of educational goals. Recent studies have shown that a sample of postgraduate students can be more representative in terms </w:t>
      </w:r>
      <w:r w:rsidR="00625A2F">
        <w:rPr>
          <w:rFonts w:ascii="Times New Roman" w:hAnsi="Times New Roman" w:cs="Times New Roman"/>
          <w:sz w:val="24"/>
          <w:szCs w:val="24"/>
        </w:rPr>
        <w:t>of interest in entrepreneurship</w:t>
      </w:r>
      <w:r w:rsidR="001D0D19">
        <w:rPr>
          <w:rFonts w:ascii="Times New Roman" w:hAnsi="Times New Roman" w:cs="Times New Roman"/>
          <w:sz w:val="24"/>
          <w:szCs w:val="24"/>
        </w:rPr>
        <w:t>”</w:t>
      </w:r>
      <w:r w:rsidR="0060207D">
        <w:rPr>
          <w:rFonts w:ascii="Times New Roman" w:hAnsi="Times New Roman" w:cs="Times New Roman"/>
          <w:sz w:val="24"/>
          <w:szCs w:val="24"/>
        </w:rPr>
        <w:fldChar w:fldCharType="begin" w:fldLock="1"/>
      </w:r>
      <w:r w:rsidR="00625A2F">
        <w:rPr>
          <w:rFonts w:ascii="Times New Roman" w:hAnsi="Times New Roman" w:cs="Times New Roman"/>
          <w:sz w:val="24"/>
          <w:szCs w:val="24"/>
        </w:rPr>
        <w:instrText>ADDIN CSL_CITATION {"citationItems":[{"id":"ITEM-1","itemData":{"DOI":"10.1177/0266242617704277","ISSN":"17412870","abstract":"While empirical data clearly show that women are underrepresented among entrepreneurs, the causes of this gap are entirely not clear. This article explores one potential cause: that women might be less likely to act on their entrepreneurial intentions. Building on Ajzen’s theory of planned behaviour, we propose that intentions predict start-up behaviours, that is, that there is an intention–behaviour link. We then apply social role theory to propose that the intention–behaviour link is moderated by sex. Analysing data drawn from a sample of US-based management students during their first session in an introductory entrepreneurship course, at the end of the course, on their graduation and at a point up to three years after graduation, we find support for the intention–behaviour link and moderation of this link by sex. We identify additional contributions from our study and implications of our findings for addressing the sex gap in entrepreneurship.","author":[{"dropping-particle":"","family":"Shinnar","given":"Rachel S.","non-dropping-particle":"","parse-names":false,"suffix":""},{"dropping-particle":"","family":"Hsu","given":"Dan K.","non-dropping-particle":"","parse-names":false,"suffix":""},{"dropping-particle":"","family":"Powell","given":"Benjamin C.","non-dropping-particle":"","parse-names":false,"suffix":""},{"dropping-particle":"","family":"Zhou","given":"Haibo","non-dropping-particle":"","parse-names":false,"suffix":""}],"container-title":"International Small Business Journal: Researching Entrepreneurship","id":"ITEM-1","issue":"1","issued":{"date-parts":[["2018"]]},"page":"60-80","title":"Entrepreneurial intentions and start-ups: Are women or men more likely to enact their intentions?","type":"article-journal","volume":"36"},"uris":["http://www.mendeley.com/documents/?uuid=942b00b4-fedc-46bd-828a-72cd95c7b944"]}],"mendeley":{"formattedCitation":"(Shinnar et al., 2018)","plainTextFormattedCitation":"(Shinnar et al., 2018)","previouslyFormattedCitation":"(Shinnar et al., 2018)"},"properties":{"noteIndex":0},"schema":"https://github.com/citation-style-language/schema/raw/master/csl-citation.json"}</w:instrText>
      </w:r>
      <w:r w:rsidR="0060207D">
        <w:rPr>
          <w:rFonts w:ascii="Times New Roman" w:hAnsi="Times New Roman" w:cs="Times New Roman"/>
          <w:sz w:val="24"/>
          <w:szCs w:val="24"/>
        </w:rPr>
        <w:fldChar w:fldCharType="separate"/>
      </w:r>
      <w:r w:rsidR="00625A2F" w:rsidRPr="00625A2F">
        <w:rPr>
          <w:rFonts w:ascii="Times New Roman" w:hAnsi="Times New Roman" w:cs="Times New Roman"/>
          <w:noProof/>
          <w:sz w:val="24"/>
          <w:szCs w:val="24"/>
        </w:rPr>
        <w:t>(Shinnar et al., 2018)</w:t>
      </w:r>
      <w:r w:rsidR="0060207D">
        <w:rPr>
          <w:rFonts w:ascii="Times New Roman" w:hAnsi="Times New Roman" w:cs="Times New Roman"/>
          <w:sz w:val="24"/>
          <w:szCs w:val="24"/>
        </w:rPr>
        <w:fldChar w:fldCharType="end"/>
      </w:r>
      <w:r w:rsidR="00625A2F">
        <w:rPr>
          <w:rFonts w:ascii="Times New Roman" w:hAnsi="Times New Roman" w:cs="Times New Roman"/>
          <w:sz w:val="24"/>
          <w:szCs w:val="24"/>
        </w:rPr>
        <w:t xml:space="preserve"> </w:t>
      </w:r>
      <w:r w:rsidRPr="00061F5A">
        <w:rPr>
          <w:rFonts w:ascii="Times New Roman" w:hAnsi="Times New Roman" w:cs="Times New Roman"/>
          <w:sz w:val="24"/>
          <w:szCs w:val="24"/>
        </w:rPr>
        <w:t>. This study sampled respondents as students who are prospective entrepreneurs in the future, who do not have a business or are just about to start a business, this is acceptable. because there is a</w:t>
      </w:r>
      <w:r w:rsidR="00625A2F">
        <w:rPr>
          <w:rFonts w:ascii="Times New Roman" w:hAnsi="Times New Roman" w:cs="Times New Roman"/>
          <w:sz w:val="24"/>
          <w:szCs w:val="24"/>
        </w:rPr>
        <w:t xml:space="preserve"> </w:t>
      </w:r>
      <w:r w:rsidR="0060207D">
        <w:rPr>
          <w:rFonts w:ascii="Times New Roman" w:hAnsi="Times New Roman" w:cs="Times New Roman"/>
          <w:sz w:val="24"/>
          <w:szCs w:val="24"/>
        </w:rPr>
        <w:fldChar w:fldCharType="begin" w:fldLock="1"/>
      </w:r>
      <w:r w:rsidR="00625A2F">
        <w:rPr>
          <w:rFonts w:ascii="Times New Roman" w:hAnsi="Times New Roman" w:cs="Times New Roman"/>
          <w:sz w:val="24"/>
          <w:szCs w:val="24"/>
        </w:rPr>
        <w:instrText>ADDIN CSL_CITATION {"citationItems":[{"id":"ITEM-1","itemData":{"DOI":"10.1111/jsbm.12296","ISSN":"1540627X","abstract":"This study examined relationships of the dark triad personality characteristics (i.e., narcissism, psychopathy, and Machiavellianism) with entrepreneurial intentions and motives. Results from samples of business undergraduates (N = 508) and MBA students (N = 234) found narcissism to be positively related to entrepreneurial intentions. In addition, results from subgroups of business undergraduates and MBA students high in entrepreneurial intentions (i.e., early-stage nascent entrepreneurs) indicated differences in motives for engaging in the startup process. Specifically, we found all facets of the dark triad to be positively associated with unproductive entrepreneurial motives, and observed differential associations of the dark triad characteristics with productive entrepreneurial motives.","author":[{"dropping-particle":"","family":"Hmieleski","given":"Keith M.","non-dropping-particle":"","parse-names":false,"suffix":""},{"dropping-particle":"","family":"Lerner","given":"Daniel A.","non-dropping-particle":"","parse-names":false,"suffix":""}],"container-title":"Journal of Small Business Management","id":"ITEM-1","issued":{"date-parts":[["2016"]]},"page":"7-32","title":"The Dark Triad and Nascent Entrepreneurship: An Examination of Unproductive versus Productive Entrepreneurial Motives","type":"article-journal","volume":"54"},"uris":["http://www.mendeley.com/documents/?uuid=ab6835d5-a562-4ea7-bdb3-bdc1099888c9"]}],"mendeley":{"formattedCitation":"(Hmieleski &amp; Lerner, 2016)","plainTextFormattedCitation":"(Hmieleski &amp; Lerner, 2016)","previouslyFormattedCitation":"(Hmieleski &amp; Lerner, 2016)"},"properties":{"noteIndex":0},"schema":"https://github.com/citation-style-language/schema/raw/master/csl-citation.json"}</w:instrText>
      </w:r>
      <w:r w:rsidR="0060207D">
        <w:rPr>
          <w:rFonts w:ascii="Times New Roman" w:hAnsi="Times New Roman" w:cs="Times New Roman"/>
          <w:sz w:val="24"/>
          <w:szCs w:val="24"/>
        </w:rPr>
        <w:fldChar w:fldCharType="separate"/>
      </w:r>
      <w:r w:rsidR="00625A2F" w:rsidRPr="00625A2F">
        <w:rPr>
          <w:rFonts w:ascii="Times New Roman" w:hAnsi="Times New Roman" w:cs="Times New Roman"/>
          <w:noProof/>
          <w:sz w:val="24"/>
          <w:szCs w:val="24"/>
        </w:rPr>
        <w:t>(Hmieleski &amp; Lerner, 2016)</w:t>
      </w:r>
      <w:r w:rsidR="0060207D">
        <w:rPr>
          <w:rFonts w:ascii="Times New Roman" w:hAnsi="Times New Roman" w:cs="Times New Roman"/>
          <w:sz w:val="24"/>
          <w:szCs w:val="24"/>
        </w:rPr>
        <w:fldChar w:fldCharType="end"/>
      </w:r>
      <w:r w:rsidR="00625A2F">
        <w:rPr>
          <w:rFonts w:ascii="Times New Roman" w:hAnsi="Times New Roman" w:cs="Times New Roman"/>
          <w:sz w:val="24"/>
          <w:szCs w:val="24"/>
        </w:rPr>
        <w:t xml:space="preserve"> </w:t>
      </w:r>
      <w:r w:rsidRPr="00061F5A">
        <w:rPr>
          <w:rFonts w:ascii="Times New Roman" w:hAnsi="Times New Roman" w:cs="Times New Roman"/>
          <w:sz w:val="24"/>
          <w:szCs w:val="24"/>
        </w:rPr>
        <w:t xml:space="preserve"> research.</w:t>
      </w:r>
      <w:r w:rsidR="00C96F40">
        <w:rPr>
          <w:rFonts w:ascii="Times New Roman" w:hAnsi="Times New Roman" w:cs="Times New Roman"/>
          <w:sz w:val="24"/>
          <w:szCs w:val="24"/>
        </w:rPr>
        <w:t xml:space="preserve">. </w:t>
      </w:r>
    </w:p>
    <w:p w14:paraId="1ADD8C5D" w14:textId="131CCAB1" w:rsidR="00C96F40" w:rsidRPr="008F121B" w:rsidRDefault="00C96F40" w:rsidP="00B05BFA">
      <w:pPr>
        <w:ind w:left="284" w:firstLine="0"/>
        <w:jc w:val="both"/>
        <w:rPr>
          <w:rFonts w:ascii="Times New Roman" w:hAnsi="Times New Roman" w:cs="Times New Roman"/>
          <w:sz w:val="24"/>
          <w:szCs w:val="24"/>
        </w:rPr>
      </w:pPr>
      <w:r>
        <w:rPr>
          <w:rFonts w:ascii="Times New Roman" w:hAnsi="Times New Roman" w:cs="Times New Roman"/>
          <w:sz w:val="24"/>
          <w:szCs w:val="24"/>
        </w:rPr>
        <w:t xml:space="preserve">      Third, </w:t>
      </w:r>
      <w:r w:rsidRPr="00C96F40">
        <w:rPr>
          <w:rFonts w:ascii="Times New Roman" w:hAnsi="Times New Roman" w:cs="Times New Roman"/>
          <w:sz w:val="24"/>
          <w:szCs w:val="24"/>
        </w:rPr>
        <w:t>Due to the limited size of the research sample, further research may be able to consider or include a more diverse background of students so that it can be more accepted or significant.</w:t>
      </w:r>
      <w:r w:rsidR="00B97C80">
        <w:rPr>
          <w:rFonts w:ascii="Times New Roman" w:hAnsi="Times New Roman" w:cs="Times New Roman"/>
          <w:sz w:val="24"/>
          <w:szCs w:val="24"/>
        </w:rPr>
        <w:t xml:space="preserve"> </w:t>
      </w:r>
      <w:r w:rsidR="00B97C80" w:rsidRPr="00B97C80">
        <w:rPr>
          <w:rFonts w:ascii="Times New Roman" w:hAnsi="Times New Roman" w:cs="Times New Roman"/>
          <w:sz w:val="24"/>
          <w:szCs w:val="24"/>
        </w:rPr>
        <w:t>Investigating intentional behavio</w:t>
      </w:r>
      <w:r w:rsidR="00CD64DE">
        <w:rPr>
          <w:rFonts w:ascii="Times New Roman" w:hAnsi="Times New Roman" w:cs="Times New Roman"/>
          <w:sz w:val="24"/>
          <w:szCs w:val="24"/>
        </w:rPr>
        <w:t xml:space="preserve">ral </w:t>
      </w:r>
      <w:r w:rsidR="00B97C80" w:rsidRPr="00B97C80">
        <w:rPr>
          <w:rFonts w:ascii="Times New Roman" w:hAnsi="Times New Roman" w:cs="Times New Roman"/>
          <w:sz w:val="24"/>
          <w:szCs w:val="24"/>
        </w:rPr>
        <w:t xml:space="preserve"> changes that can show rapid changes due to the perceived benefits of technological advances, it may be possible to further investigate the positive and negative factors that influence the relationship between variables.</w:t>
      </w:r>
      <w:r w:rsidR="00A94298" w:rsidRPr="00A94298">
        <w:t xml:space="preserve"> </w:t>
      </w:r>
      <w:r w:rsidR="00A94298" w:rsidRPr="00A94298">
        <w:rPr>
          <w:rFonts w:ascii="Times New Roman" w:hAnsi="Times New Roman" w:cs="Times New Roman"/>
          <w:sz w:val="24"/>
          <w:szCs w:val="24"/>
        </w:rPr>
        <w:t>This study will also provide an understanding of the relationship between technology acceptance participation models in the field of entrepreneurship. This finding is also consistent with previous research that the perceived value of users of the benefits of social media mediate most of the personality traits towards entrepreneurial interest, further research is expected to focus on the benefits of accepting new technologies which can ultimately together form a new entrepreneurial network, although in the end it will shows positive results between entrepreneurial interest in using social media, and whether this will work needs further research.</w:t>
      </w:r>
    </w:p>
    <w:p w14:paraId="405E92BE" w14:textId="77777777" w:rsidR="00764D68" w:rsidRDefault="00764D68" w:rsidP="00DF6ED6">
      <w:pPr>
        <w:ind w:left="357" w:firstLine="0"/>
        <w:rPr>
          <w:rFonts w:ascii="Times New Roman" w:hAnsi="Times New Roman" w:cs="Times New Roman"/>
          <w:sz w:val="24"/>
          <w:szCs w:val="24"/>
        </w:rPr>
      </w:pPr>
    </w:p>
    <w:p w14:paraId="4671A534" w14:textId="77777777" w:rsidR="00AB016A" w:rsidRDefault="00AB016A" w:rsidP="00DF6ED6">
      <w:pPr>
        <w:ind w:left="357" w:firstLine="0"/>
        <w:rPr>
          <w:rFonts w:ascii="Times New Roman" w:hAnsi="Times New Roman" w:cs="Times New Roman"/>
          <w:sz w:val="24"/>
          <w:szCs w:val="24"/>
        </w:rPr>
      </w:pPr>
    </w:p>
    <w:p w14:paraId="54A4263D" w14:textId="77777777" w:rsidR="00AB016A" w:rsidRDefault="00AB016A" w:rsidP="00DF6ED6">
      <w:pPr>
        <w:ind w:left="357" w:firstLine="0"/>
        <w:rPr>
          <w:rFonts w:ascii="Times New Roman" w:hAnsi="Times New Roman" w:cs="Times New Roman"/>
          <w:sz w:val="24"/>
          <w:szCs w:val="24"/>
        </w:rPr>
      </w:pPr>
    </w:p>
    <w:p w14:paraId="38E6BD0C" w14:textId="77777777" w:rsidR="00AB016A" w:rsidRDefault="00AB016A" w:rsidP="00DF6ED6">
      <w:pPr>
        <w:ind w:left="357" w:firstLine="0"/>
        <w:rPr>
          <w:rFonts w:ascii="Times New Roman" w:hAnsi="Times New Roman" w:cs="Times New Roman"/>
          <w:sz w:val="24"/>
          <w:szCs w:val="24"/>
        </w:rPr>
      </w:pPr>
    </w:p>
    <w:p w14:paraId="236E03D8" w14:textId="77777777" w:rsidR="00AB016A" w:rsidRPr="008F121B" w:rsidRDefault="00AB016A" w:rsidP="00DF6ED6">
      <w:pPr>
        <w:ind w:left="357" w:firstLine="0"/>
        <w:rPr>
          <w:rFonts w:ascii="Times New Roman" w:hAnsi="Times New Roman" w:cs="Times New Roman"/>
          <w:sz w:val="24"/>
          <w:szCs w:val="24"/>
        </w:rPr>
      </w:pPr>
    </w:p>
    <w:p w14:paraId="728A4CCF" w14:textId="77777777" w:rsidR="003443CD" w:rsidRDefault="003443CD" w:rsidP="00975E5B">
      <w:pPr>
        <w:ind w:left="357" w:firstLine="0"/>
        <w:jc w:val="center"/>
        <w:rPr>
          <w:rFonts w:ascii="Times New Roman" w:hAnsi="Times New Roman" w:cs="Times New Roman"/>
          <w:b/>
          <w:sz w:val="24"/>
          <w:szCs w:val="24"/>
        </w:rPr>
      </w:pPr>
    </w:p>
    <w:p w14:paraId="07305D64" w14:textId="5EB5765A" w:rsidR="009E59CA" w:rsidRPr="00975E5B" w:rsidRDefault="00975E5B" w:rsidP="00975E5B">
      <w:pPr>
        <w:ind w:left="357" w:firstLine="0"/>
        <w:jc w:val="center"/>
        <w:rPr>
          <w:rFonts w:ascii="Times New Roman" w:hAnsi="Times New Roman" w:cs="Times New Roman"/>
          <w:b/>
          <w:sz w:val="24"/>
          <w:szCs w:val="24"/>
        </w:rPr>
      </w:pPr>
      <w:r w:rsidRPr="00975E5B">
        <w:rPr>
          <w:rFonts w:ascii="Times New Roman" w:hAnsi="Times New Roman" w:cs="Times New Roman"/>
          <w:b/>
          <w:sz w:val="24"/>
          <w:szCs w:val="24"/>
        </w:rPr>
        <w:lastRenderedPageBreak/>
        <w:t>References</w:t>
      </w:r>
    </w:p>
    <w:p w14:paraId="657B7B0D" w14:textId="77777777" w:rsidR="006C2365" w:rsidRPr="006C2365" w:rsidRDefault="0060207D"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8F121B">
        <w:rPr>
          <w:rFonts w:ascii="Times New Roman" w:hAnsi="Times New Roman" w:cs="Times New Roman"/>
          <w:sz w:val="24"/>
          <w:szCs w:val="24"/>
        </w:rPr>
        <w:fldChar w:fldCharType="begin" w:fldLock="1"/>
      </w:r>
      <w:r w:rsidR="009E59CA" w:rsidRPr="008F121B">
        <w:rPr>
          <w:rFonts w:ascii="Times New Roman" w:hAnsi="Times New Roman" w:cs="Times New Roman"/>
          <w:sz w:val="24"/>
          <w:szCs w:val="24"/>
        </w:rPr>
        <w:instrText xml:space="preserve">ADDIN Mendeley Bibliography CSL_BIBLIOGRAPHY </w:instrText>
      </w:r>
      <w:r w:rsidRPr="008F121B">
        <w:rPr>
          <w:rFonts w:ascii="Times New Roman" w:hAnsi="Times New Roman" w:cs="Times New Roman"/>
          <w:sz w:val="24"/>
          <w:szCs w:val="24"/>
        </w:rPr>
        <w:fldChar w:fldCharType="separate"/>
      </w:r>
      <w:r w:rsidR="006C2365" w:rsidRPr="006C2365">
        <w:rPr>
          <w:rFonts w:ascii="Times New Roman" w:hAnsi="Times New Roman" w:cs="Times New Roman"/>
          <w:noProof/>
          <w:sz w:val="24"/>
          <w:szCs w:val="24"/>
        </w:rPr>
        <w:t xml:space="preserve">Agag, G., &amp; El-Masry, A. A. (2016). Understanding consumer intention to participate in online travel community and effects on consumer intention to purchase travel online and WOM: An integration of innovation diffusion theory and TAM with trust. </w:t>
      </w:r>
      <w:r w:rsidR="006C2365" w:rsidRPr="006C2365">
        <w:rPr>
          <w:rFonts w:ascii="Times New Roman" w:hAnsi="Times New Roman" w:cs="Times New Roman"/>
          <w:i/>
          <w:iCs/>
          <w:noProof/>
          <w:sz w:val="24"/>
          <w:szCs w:val="24"/>
        </w:rPr>
        <w:t>Computers in Human Behavior</w:t>
      </w:r>
      <w:r w:rsidR="006C2365" w:rsidRPr="006C2365">
        <w:rPr>
          <w:rFonts w:ascii="Times New Roman" w:hAnsi="Times New Roman" w:cs="Times New Roman"/>
          <w:noProof/>
          <w:sz w:val="24"/>
          <w:szCs w:val="24"/>
        </w:rPr>
        <w:t xml:space="preserve">, </w:t>
      </w:r>
      <w:r w:rsidR="006C2365" w:rsidRPr="006C2365">
        <w:rPr>
          <w:rFonts w:ascii="Times New Roman" w:hAnsi="Times New Roman" w:cs="Times New Roman"/>
          <w:i/>
          <w:iCs/>
          <w:noProof/>
          <w:sz w:val="24"/>
          <w:szCs w:val="24"/>
        </w:rPr>
        <w:t>60</w:t>
      </w:r>
      <w:r w:rsidR="006C2365" w:rsidRPr="006C2365">
        <w:rPr>
          <w:rFonts w:ascii="Times New Roman" w:hAnsi="Times New Roman" w:cs="Times New Roman"/>
          <w:noProof/>
          <w:sz w:val="24"/>
          <w:szCs w:val="24"/>
        </w:rPr>
        <w:t>(February), 97–111. https://doi.org/10.1016/j.chb.2016.02.038</w:t>
      </w:r>
    </w:p>
    <w:p w14:paraId="4D2C84A1"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Ahmetoglu, G., Swami, V., &amp; Chamorro-Premuzic, T. (2010). The relationship between dimensions of love, personality, and relationship length. </w:t>
      </w:r>
      <w:r w:rsidRPr="006C2365">
        <w:rPr>
          <w:rFonts w:ascii="Times New Roman" w:hAnsi="Times New Roman" w:cs="Times New Roman"/>
          <w:i/>
          <w:iCs/>
          <w:noProof/>
          <w:sz w:val="24"/>
          <w:szCs w:val="24"/>
        </w:rPr>
        <w:t>Archives of Sexual Behavior</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39</w:t>
      </w:r>
      <w:r w:rsidRPr="006C2365">
        <w:rPr>
          <w:rFonts w:ascii="Times New Roman" w:hAnsi="Times New Roman" w:cs="Times New Roman"/>
          <w:noProof/>
          <w:sz w:val="24"/>
          <w:szCs w:val="24"/>
        </w:rPr>
        <w:t>(5), 1181–1190. https://doi.org/10.1007/s10508-009-9515-5</w:t>
      </w:r>
    </w:p>
    <w:p w14:paraId="3FE8E556"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Ainin, S., Naqshbandi, M. M., Moghavvemi, S., &amp; Jaafar, N. I. (2015). Facebook usage, socialization and academic performance. </w:t>
      </w:r>
      <w:r w:rsidRPr="006C2365">
        <w:rPr>
          <w:rFonts w:ascii="Times New Roman" w:hAnsi="Times New Roman" w:cs="Times New Roman"/>
          <w:i/>
          <w:iCs/>
          <w:noProof/>
          <w:sz w:val="24"/>
          <w:szCs w:val="24"/>
        </w:rPr>
        <w:t>Computers and Education</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83</w:t>
      </w:r>
      <w:r w:rsidRPr="006C2365">
        <w:rPr>
          <w:rFonts w:ascii="Times New Roman" w:hAnsi="Times New Roman" w:cs="Times New Roman"/>
          <w:noProof/>
          <w:sz w:val="24"/>
          <w:szCs w:val="24"/>
        </w:rPr>
        <w:t>(April), 64–73. https://doi.org/10.1016/j.compedu.2014.12.018</w:t>
      </w:r>
    </w:p>
    <w:p w14:paraId="64B2EDB4"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Ajzen, I., &amp; Fishbean. (1980). Prediction of goal-directed behavior: Attitudes, intentions, and perceived behavioral control. </w:t>
      </w:r>
      <w:r w:rsidRPr="006C2365">
        <w:rPr>
          <w:rFonts w:ascii="Times New Roman" w:hAnsi="Times New Roman" w:cs="Times New Roman"/>
          <w:i/>
          <w:iCs/>
          <w:noProof/>
          <w:sz w:val="24"/>
          <w:szCs w:val="24"/>
        </w:rPr>
        <w:t>Journal of Experimental Social Psychology</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22</w:t>
      </w:r>
      <w:r w:rsidRPr="006C2365">
        <w:rPr>
          <w:rFonts w:ascii="Times New Roman" w:hAnsi="Times New Roman" w:cs="Times New Roman"/>
          <w:noProof/>
          <w:sz w:val="24"/>
          <w:szCs w:val="24"/>
        </w:rPr>
        <w:t>(5), 453–474. https://doi.org/10.1016/0022-1031(86)90045-4</w:t>
      </w:r>
    </w:p>
    <w:p w14:paraId="3F560DF3"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Al-Qaysi, N., Mohamad-Nordin, N., &amp; Al-Emran, M. (2020). A Systematic Review of Social Media Acceptance From the Perspective of Educational and Information Systems Theories and Models. </w:t>
      </w:r>
      <w:r w:rsidRPr="006C2365">
        <w:rPr>
          <w:rFonts w:ascii="Times New Roman" w:hAnsi="Times New Roman" w:cs="Times New Roman"/>
          <w:i/>
          <w:iCs/>
          <w:noProof/>
          <w:sz w:val="24"/>
          <w:szCs w:val="24"/>
        </w:rPr>
        <w:t>Journal of Educational Computing Research</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57</w:t>
      </w:r>
      <w:r w:rsidRPr="006C2365">
        <w:rPr>
          <w:rFonts w:ascii="Times New Roman" w:hAnsi="Times New Roman" w:cs="Times New Roman"/>
          <w:noProof/>
          <w:sz w:val="24"/>
          <w:szCs w:val="24"/>
        </w:rPr>
        <w:t>(8), 2085–2109. https://doi.org/10.1177/0735633118817879</w:t>
      </w:r>
    </w:p>
    <w:p w14:paraId="6361EAE8"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Altinay, L., Madanoglu, M., Daniele, R., &amp; Lashley, C. (2012). The influence of family tradition and psychological traits on entrepreneurial intention. </w:t>
      </w:r>
      <w:r w:rsidRPr="006C2365">
        <w:rPr>
          <w:rFonts w:ascii="Times New Roman" w:hAnsi="Times New Roman" w:cs="Times New Roman"/>
          <w:i/>
          <w:iCs/>
          <w:noProof/>
          <w:sz w:val="24"/>
          <w:szCs w:val="24"/>
        </w:rPr>
        <w:t>International Journal of Hospitality Management</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31</w:t>
      </w:r>
      <w:r w:rsidRPr="006C2365">
        <w:rPr>
          <w:rFonts w:ascii="Times New Roman" w:hAnsi="Times New Roman" w:cs="Times New Roman"/>
          <w:noProof/>
          <w:sz w:val="24"/>
          <w:szCs w:val="24"/>
        </w:rPr>
        <w:t>(2), 489–499. https://doi.org/10.1016/j.ijhm.2011.07.007</w:t>
      </w:r>
    </w:p>
    <w:p w14:paraId="3E7DB8FF"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Alvarez, S., &amp; Barney, J. B. (2019). Has the Concept of Opportunities Been Fruitful in the Field of Entrepreneurship ? Sharon Alvarez Tom Olofson Chair in Entrepreneurship Professor , Organizations and Entrepre. </w:t>
      </w:r>
      <w:r w:rsidRPr="006C2365">
        <w:rPr>
          <w:rFonts w:ascii="Times New Roman" w:hAnsi="Times New Roman" w:cs="Times New Roman"/>
          <w:i/>
          <w:iCs/>
          <w:noProof/>
          <w:sz w:val="24"/>
          <w:szCs w:val="24"/>
        </w:rPr>
        <w:t>Academy of Management Perspectives</w:t>
      </w:r>
      <w:r w:rsidRPr="006C2365">
        <w:rPr>
          <w:rFonts w:ascii="Times New Roman" w:hAnsi="Times New Roman" w:cs="Times New Roman"/>
          <w:noProof/>
          <w:sz w:val="24"/>
          <w:szCs w:val="24"/>
        </w:rPr>
        <w:t>.</w:t>
      </w:r>
    </w:p>
    <w:p w14:paraId="782EEBFF"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Aryaningtyas, A. T., &amp; Palupiningtyas, D. (2019). Pengaruh Kepribadian Proaktif Terhadap Intensi Kewirausahaan Mahasiswa : Pendidikan Kewirausahaan Sebagai Variabel Moderasi. </w:t>
      </w:r>
      <w:r w:rsidRPr="006C2365">
        <w:rPr>
          <w:rFonts w:ascii="Times New Roman" w:hAnsi="Times New Roman" w:cs="Times New Roman"/>
          <w:i/>
          <w:iCs/>
          <w:noProof/>
          <w:sz w:val="24"/>
          <w:szCs w:val="24"/>
        </w:rPr>
        <w:t>Matrik : Jurnal Manajemen, Strategi Bisnis Dan Kewirausahaan</w:t>
      </w:r>
      <w:r w:rsidRPr="006C2365">
        <w:rPr>
          <w:rFonts w:ascii="Times New Roman" w:hAnsi="Times New Roman" w:cs="Times New Roman"/>
          <w:noProof/>
          <w:sz w:val="24"/>
          <w:szCs w:val="24"/>
        </w:rPr>
        <w:t>, 15. https://doi.org/10.24843/matrik:jmbk.2019.v13.i01.p02</w:t>
      </w:r>
    </w:p>
    <w:p w14:paraId="3B207BEA"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Baker-Eveleth, L., &amp; Stone, R. W. (2015). Usability, expectation, confirmation, and continuance intentions to use electronic textbooks. </w:t>
      </w:r>
      <w:r w:rsidRPr="006C2365">
        <w:rPr>
          <w:rFonts w:ascii="Times New Roman" w:hAnsi="Times New Roman" w:cs="Times New Roman"/>
          <w:i/>
          <w:iCs/>
          <w:noProof/>
          <w:sz w:val="24"/>
          <w:szCs w:val="24"/>
        </w:rPr>
        <w:t>Behaviour and Information Technology</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34</w:t>
      </w:r>
      <w:r w:rsidRPr="006C2365">
        <w:rPr>
          <w:rFonts w:ascii="Times New Roman" w:hAnsi="Times New Roman" w:cs="Times New Roman"/>
          <w:noProof/>
          <w:sz w:val="24"/>
          <w:szCs w:val="24"/>
        </w:rPr>
        <w:t>(10), 992–1004. https://doi.org/10.1080/0144929X.2015.1039061</w:t>
      </w:r>
    </w:p>
    <w:p w14:paraId="683E9799"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Bird, B. (1988). Implementing Entrepreneurial Ideas: The Case for Intention. </w:t>
      </w:r>
      <w:r w:rsidRPr="006C2365">
        <w:rPr>
          <w:rFonts w:ascii="Times New Roman" w:hAnsi="Times New Roman" w:cs="Times New Roman"/>
          <w:i/>
          <w:iCs/>
          <w:noProof/>
          <w:sz w:val="24"/>
          <w:szCs w:val="24"/>
        </w:rPr>
        <w:t>Academy of Management Review</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13</w:t>
      </w:r>
      <w:r w:rsidRPr="006C2365">
        <w:rPr>
          <w:rFonts w:ascii="Times New Roman" w:hAnsi="Times New Roman" w:cs="Times New Roman"/>
          <w:noProof/>
          <w:sz w:val="24"/>
          <w:szCs w:val="24"/>
        </w:rPr>
        <w:t>(3), 442–453. https://doi.org/10.5465/amr.1988.4306970</w:t>
      </w:r>
    </w:p>
    <w:p w14:paraId="444AAF62"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Borghans, L., Golsteyn, B. H. H., Heckman, J., &amp; Humphries, J. E. (2011). Identification problems in personality psychology. </w:t>
      </w:r>
      <w:r w:rsidRPr="006C2365">
        <w:rPr>
          <w:rFonts w:ascii="Times New Roman" w:hAnsi="Times New Roman" w:cs="Times New Roman"/>
          <w:i/>
          <w:iCs/>
          <w:noProof/>
          <w:sz w:val="24"/>
          <w:szCs w:val="24"/>
        </w:rPr>
        <w:t>Personality and Individual Differences</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51</w:t>
      </w:r>
      <w:r w:rsidRPr="006C2365">
        <w:rPr>
          <w:rFonts w:ascii="Times New Roman" w:hAnsi="Times New Roman" w:cs="Times New Roman"/>
          <w:noProof/>
          <w:sz w:val="24"/>
          <w:szCs w:val="24"/>
        </w:rPr>
        <w:t>(3), 315–320. https://doi.org/10.1016/j.paid.2011.03.029</w:t>
      </w:r>
    </w:p>
    <w:p w14:paraId="00372489"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Brandstätter, H. (2011). Personality aspects of entrepreneurship: A look at five meta-analyses. </w:t>
      </w:r>
      <w:r w:rsidRPr="006C2365">
        <w:rPr>
          <w:rFonts w:ascii="Times New Roman" w:hAnsi="Times New Roman" w:cs="Times New Roman"/>
          <w:i/>
          <w:iCs/>
          <w:noProof/>
          <w:sz w:val="24"/>
          <w:szCs w:val="24"/>
        </w:rPr>
        <w:t>Personality and Individual Differences</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51</w:t>
      </w:r>
      <w:r w:rsidRPr="006C2365">
        <w:rPr>
          <w:rFonts w:ascii="Times New Roman" w:hAnsi="Times New Roman" w:cs="Times New Roman"/>
          <w:noProof/>
          <w:sz w:val="24"/>
          <w:szCs w:val="24"/>
        </w:rPr>
        <w:t>(3), 222–230. https://doi.org/10.1016/j.paid.2010.07.007</w:t>
      </w:r>
    </w:p>
    <w:p w14:paraId="5E815EC1"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Busenitz, L. W., Plummer, L. A., Klotz, A. C., Shahzad, A., &amp; Rhoads, K. (2014). Entrepreneurship Research (1985-2009) and the Emergence of Opportunities. </w:t>
      </w:r>
      <w:r w:rsidRPr="006C2365">
        <w:rPr>
          <w:rFonts w:ascii="Times New Roman" w:hAnsi="Times New Roman" w:cs="Times New Roman"/>
          <w:i/>
          <w:iCs/>
          <w:noProof/>
          <w:sz w:val="24"/>
          <w:szCs w:val="24"/>
        </w:rPr>
        <w:t>Entrepreneurship: Theory and Practice</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38</w:t>
      </w:r>
      <w:r w:rsidRPr="006C2365">
        <w:rPr>
          <w:rFonts w:ascii="Times New Roman" w:hAnsi="Times New Roman" w:cs="Times New Roman"/>
          <w:noProof/>
          <w:sz w:val="24"/>
          <w:szCs w:val="24"/>
        </w:rPr>
        <w:t>(5), 981–1000. https://doi.org/10.1111/etap.12120</w:t>
      </w:r>
    </w:p>
    <w:p w14:paraId="241CFACB"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Carr, C. T., &amp; Hayes, R. A. (2015). Social Media: Defining, Developing, and Divining. </w:t>
      </w:r>
      <w:r w:rsidRPr="006C2365">
        <w:rPr>
          <w:rFonts w:ascii="Times New Roman" w:hAnsi="Times New Roman" w:cs="Times New Roman"/>
          <w:i/>
          <w:iCs/>
          <w:noProof/>
          <w:sz w:val="24"/>
          <w:szCs w:val="24"/>
        </w:rPr>
        <w:t>Atlantic Journal of Communication</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23</w:t>
      </w:r>
      <w:r w:rsidRPr="006C2365">
        <w:rPr>
          <w:rFonts w:ascii="Times New Roman" w:hAnsi="Times New Roman" w:cs="Times New Roman"/>
          <w:noProof/>
          <w:sz w:val="24"/>
          <w:szCs w:val="24"/>
        </w:rPr>
        <w:t>(1), 46–65. https://doi.org/10.1080/15456870.2015.972282</w:t>
      </w:r>
    </w:p>
    <w:p w14:paraId="06CDF619"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lastRenderedPageBreak/>
        <w:t xml:space="preserve">Chang, Y. Y., &amp; Chen, M. H. (2020). Creative entrepreneurs’ creativity, opportunity recognition, and career success: Is resource availability a double-edged sword? </w:t>
      </w:r>
      <w:r w:rsidRPr="006C2365">
        <w:rPr>
          <w:rFonts w:ascii="Times New Roman" w:hAnsi="Times New Roman" w:cs="Times New Roman"/>
          <w:i/>
          <w:iCs/>
          <w:noProof/>
          <w:sz w:val="24"/>
          <w:szCs w:val="24"/>
        </w:rPr>
        <w:t>European Management Journal</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38</w:t>
      </w:r>
      <w:r w:rsidRPr="006C2365">
        <w:rPr>
          <w:rFonts w:ascii="Times New Roman" w:hAnsi="Times New Roman" w:cs="Times New Roman"/>
          <w:noProof/>
          <w:sz w:val="24"/>
          <w:szCs w:val="24"/>
        </w:rPr>
        <w:t>(5), 750–762. https://doi.org/10.1016/j.emj.2020.03.004</w:t>
      </w:r>
    </w:p>
    <w:p w14:paraId="2666C0F9"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Chin, W. W., Peterson, R. A., &amp; Brown, S. P. (2008). Structural equation modeling in marketing: Some practical reminders. </w:t>
      </w:r>
      <w:r w:rsidRPr="006C2365">
        <w:rPr>
          <w:rFonts w:ascii="Times New Roman" w:hAnsi="Times New Roman" w:cs="Times New Roman"/>
          <w:i/>
          <w:iCs/>
          <w:noProof/>
          <w:sz w:val="24"/>
          <w:szCs w:val="24"/>
        </w:rPr>
        <w:t>Journal of Marketing Theory and Practice</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16</w:t>
      </w:r>
      <w:r w:rsidRPr="006C2365">
        <w:rPr>
          <w:rFonts w:ascii="Times New Roman" w:hAnsi="Times New Roman" w:cs="Times New Roman"/>
          <w:noProof/>
          <w:sz w:val="24"/>
          <w:szCs w:val="24"/>
        </w:rPr>
        <w:t>(4), 287–298. https://doi.org/10.2753/MTP1069-6679160402</w:t>
      </w:r>
    </w:p>
    <w:p w14:paraId="4F05EA85"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Crant, J. M. (1996). The proactive personality scale as a predictor of entrepreneurial intentions. </w:t>
      </w:r>
      <w:r w:rsidRPr="006C2365">
        <w:rPr>
          <w:rFonts w:ascii="Times New Roman" w:hAnsi="Times New Roman" w:cs="Times New Roman"/>
          <w:i/>
          <w:iCs/>
          <w:noProof/>
          <w:sz w:val="24"/>
          <w:szCs w:val="24"/>
        </w:rPr>
        <w:t>Journal of Small Business Management</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34</w:t>
      </w:r>
      <w:r w:rsidRPr="006C2365">
        <w:rPr>
          <w:rFonts w:ascii="Times New Roman" w:hAnsi="Times New Roman" w:cs="Times New Roman"/>
          <w:noProof/>
          <w:sz w:val="24"/>
          <w:szCs w:val="24"/>
        </w:rPr>
        <w:t>(3), 42–49.</w:t>
      </w:r>
    </w:p>
    <w:p w14:paraId="3102D6E5"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Davis, F. D. (1989). Perceived usefulness, perceived ease of use, and user acceptance of information technology. </w:t>
      </w:r>
      <w:r w:rsidRPr="006C2365">
        <w:rPr>
          <w:rFonts w:ascii="Times New Roman" w:hAnsi="Times New Roman" w:cs="Times New Roman"/>
          <w:i/>
          <w:iCs/>
          <w:noProof/>
          <w:sz w:val="24"/>
          <w:szCs w:val="24"/>
        </w:rPr>
        <w:t>MIS Quarterly: Management Information Systems</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13</w:t>
      </w:r>
      <w:r w:rsidRPr="006C2365">
        <w:rPr>
          <w:rFonts w:ascii="Times New Roman" w:hAnsi="Times New Roman" w:cs="Times New Roman"/>
          <w:noProof/>
          <w:sz w:val="24"/>
          <w:szCs w:val="24"/>
        </w:rPr>
        <w:t>(3), 319–339. https://doi.org/10.2307/249008</w:t>
      </w:r>
    </w:p>
    <w:p w14:paraId="54FADC37"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Dinis, A., Paço, A. do, Ferreira, J., Raposo, M., &amp; Rodrigues, R. G. (2013). Psychological characteristics and entrepreneurial intentions among secondary students. </w:t>
      </w:r>
      <w:r w:rsidRPr="006C2365">
        <w:rPr>
          <w:rFonts w:ascii="Times New Roman" w:hAnsi="Times New Roman" w:cs="Times New Roman"/>
          <w:i/>
          <w:iCs/>
          <w:noProof/>
          <w:sz w:val="24"/>
          <w:szCs w:val="24"/>
        </w:rPr>
        <w:t>Education and Training</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55</w:t>
      </w:r>
      <w:r w:rsidRPr="006C2365">
        <w:rPr>
          <w:rFonts w:ascii="Times New Roman" w:hAnsi="Times New Roman" w:cs="Times New Roman"/>
          <w:noProof/>
          <w:sz w:val="24"/>
          <w:szCs w:val="24"/>
        </w:rPr>
        <w:t>(8–9), 763–780. https://doi.org/10.1108/ET-06-2013-0085</w:t>
      </w:r>
    </w:p>
    <w:p w14:paraId="36DF1FB2"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Do, B. R., &amp; Dadvari, A. (2017). The influence of the dark triad on the relationship between entrepreneurial attitude orientation and entrepreneurial intention: A study among students in Taiwan University. </w:t>
      </w:r>
      <w:r w:rsidRPr="006C2365">
        <w:rPr>
          <w:rFonts w:ascii="Times New Roman" w:hAnsi="Times New Roman" w:cs="Times New Roman"/>
          <w:i/>
          <w:iCs/>
          <w:noProof/>
          <w:sz w:val="24"/>
          <w:szCs w:val="24"/>
        </w:rPr>
        <w:t>Asia Pacific Management Review</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22</w:t>
      </w:r>
      <w:r w:rsidRPr="006C2365">
        <w:rPr>
          <w:rFonts w:ascii="Times New Roman" w:hAnsi="Times New Roman" w:cs="Times New Roman"/>
          <w:noProof/>
          <w:sz w:val="24"/>
          <w:szCs w:val="24"/>
        </w:rPr>
        <w:t>(4), 185–191. https://doi.org/10.1016/j.apmrv.2017.07.011</w:t>
      </w:r>
    </w:p>
    <w:p w14:paraId="28CFB0DA"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Do, B. R., Dadvari, A., &amp; Moslehpour, M. (2020). Exploring the mediation effect of social media acceptance on the relationship between entrepreneurial personality and entrepreneurial intention. </w:t>
      </w:r>
      <w:r w:rsidRPr="006C2365">
        <w:rPr>
          <w:rFonts w:ascii="Times New Roman" w:hAnsi="Times New Roman" w:cs="Times New Roman"/>
          <w:i/>
          <w:iCs/>
          <w:noProof/>
          <w:sz w:val="24"/>
          <w:szCs w:val="24"/>
        </w:rPr>
        <w:t>Management Science Letters</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10</w:t>
      </w:r>
      <w:r w:rsidRPr="006C2365">
        <w:rPr>
          <w:rFonts w:ascii="Times New Roman" w:hAnsi="Times New Roman" w:cs="Times New Roman"/>
          <w:noProof/>
          <w:sz w:val="24"/>
          <w:szCs w:val="24"/>
        </w:rPr>
        <w:t>(16), 3801–3810. https://doi.org/10.5267/j.msl.2020.7.031</w:t>
      </w:r>
    </w:p>
    <w:p w14:paraId="42C07615"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Engel, Y., Kaandorp, M., &amp; Elfring, T. (2017). Toward a dynamic process model of entrepreneurial networking under uncertainty. </w:t>
      </w:r>
      <w:r w:rsidRPr="006C2365">
        <w:rPr>
          <w:rFonts w:ascii="Times New Roman" w:hAnsi="Times New Roman" w:cs="Times New Roman"/>
          <w:i/>
          <w:iCs/>
          <w:noProof/>
          <w:sz w:val="24"/>
          <w:szCs w:val="24"/>
        </w:rPr>
        <w:t>Journal of Business Venturing</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32</w:t>
      </w:r>
      <w:r w:rsidRPr="006C2365">
        <w:rPr>
          <w:rFonts w:ascii="Times New Roman" w:hAnsi="Times New Roman" w:cs="Times New Roman"/>
          <w:noProof/>
          <w:sz w:val="24"/>
          <w:szCs w:val="24"/>
        </w:rPr>
        <w:t>(1), 35–51. https://doi.org/10.1016/j.jbusvent.2016.10.001</w:t>
      </w:r>
    </w:p>
    <w:p w14:paraId="6C7EEA21"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Finnah, F. (2015). Pengaruh Struktur Jejaring Sosial Online terhadap Niat Berwirausaha Pada Mahasiswa Program Sarjana di Indonesia. </w:t>
      </w:r>
      <w:r w:rsidRPr="006C2365">
        <w:rPr>
          <w:rFonts w:ascii="Times New Roman" w:hAnsi="Times New Roman" w:cs="Times New Roman"/>
          <w:i/>
          <w:iCs/>
          <w:noProof/>
          <w:sz w:val="24"/>
          <w:szCs w:val="24"/>
        </w:rPr>
        <w:t>Pluralisme Dalam Ekonomi Dan Pendidikan</w:t>
      </w:r>
      <w:r w:rsidRPr="006C2365">
        <w:rPr>
          <w:rFonts w:ascii="Times New Roman" w:hAnsi="Times New Roman" w:cs="Times New Roman"/>
          <w:noProof/>
          <w:sz w:val="24"/>
          <w:szCs w:val="24"/>
        </w:rPr>
        <w:t>, 560–577.</w:t>
      </w:r>
    </w:p>
    <w:p w14:paraId="5BE8E068"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Hair, J. F., Risher, J. J., Sarstedt, M., &amp; Ringle, C. M. (2019). When to use and how to report the results of PLS-SEM. </w:t>
      </w:r>
      <w:r w:rsidRPr="006C2365">
        <w:rPr>
          <w:rFonts w:ascii="Times New Roman" w:hAnsi="Times New Roman" w:cs="Times New Roman"/>
          <w:i/>
          <w:iCs/>
          <w:noProof/>
          <w:sz w:val="24"/>
          <w:szCs w:val="24"/>
        </w:rPr>
        <w:t>European Business Review</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31</w:t>
      </w:r>
      <w:r w:rsidRPr="006C2365">
        <w:rPr>
          <w:rFonts w:ascii="Times New Roman" w:hAnsi="Times New Roman" w:cs="Times New Roman"/>
          <w:noProof/>
          <w:sz w:val="24"/>
          <w:szCs w:val="24"/>
        </w:rPr>
        <w:t>(1), 2–24. https://doi.org/10.1108/EBR-11-2018-0203</w:t>
      </w:r>
    </w:p>
    <w:p w14:paraId="0FF5EFB1"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Hmieleski, K. M., &amp; Lerner, D. A. (2016). The Dark Triad and Nascent Entrepreneurship: An Examination of Unproductive versus Productive Entrepreneurial Motives. </w:t>
      </w:r>
      <w:r w:rsidRPr="006C2365">
        <w:rPr>
          <w:rFonts w:ascii="Times New Roman" w:hAnsi="Times New Roman" w:cs="Times New Roman"/>
          <w:i/>
          <w:iCs/>
          <w:noProof/>
          <w:sz w:val="24"/>
          <w:szCs w:val="24"/>
        </w:rPr>
        <w:t>Journal of Small Business Management</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54</w:t>
      </w:r>
      <w:r w:rsidRPr="006C2365">
        <w:rPr>
          <w:rFonts w:ascii="Times New Roman" w:hAnsi="Times New Roman" w:cs="Times New Roman"/>
          <w:noProof/>
          <w:sz w:val="24"/>
          <w:szCs w:val="24"/>
        </w:rPr>
        <w:t>, 7–32. https://doi.org/10.1111/jsbm.12296</w:t>
      </w:r>
    </w:p>
    <w:p w14:paraId="68F92114"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Hughes, D. J., Rowe, M., Batey, M., &amp; Lee, A. (2012). A tale of two sites: Twitter vs. Facebook and the personality predictors of social media usage. </w:t>
      </w:r>
      <w:r w:rsidRPr="006C2365">
        <w:rPr>
          <w:rFonts w:ascii="Times New Roman" w:hAnsi="Times New Roman" w:cs="Times New Roman"/>
          <w:i/>
          <w:iCs/>
          <w:noProof/>
          <w:sz w:val="24"/>
          <w:szCs w:val="24"/>
        </w:rPr>
        <w:t>Computers in Human Behavior</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28</w:t>
      </w:r>
      <w:r w:rsidRPr="006C2365">
        <w:rPr>
          <w:rFonts w:ascii="Times New Roman" w:hAnsi="Times New Roman" w:cs="Times New Roman"/>
          <w:noProof/>
          <w:sz w:val="24"/>
          <w:szCs w:val="24"/>
        </w:rPr>
        <w:t>(2), 561–569. https://doi.org/10.1016/j.chb.2011.11.001</w:t>
      </w:r>
    </w:p>
    <w:p w14:paraId="3876FCEB"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Israr, A., &amp; Hashim, N. (2017). Impact of Personality on Entrepreneurial Intentions : A proposed framework. </w:t>
      </w:r>
      <w:r w:rsidRPr="006C2365">
        <w:rPr>
          <w:rFonts w:ascii="Times New Roman" w:hAnsi="Times New Roman" w:cs="Times New Roman"/>
          <w:i/>
          <w:iCs/>
          <w:noProof/>
          <w:sz w:val="24"/>
          <w:szCs w:val="24"/>
        </w:rPr>
        <w:t>Asian Journal of Multidisciplinary Studies</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5</w:t>
      </w:r>
      <w:r w:rsidRPr="006C2365">
        <w:rPr>
          <w:rFonts w:ascii="Times New Roman" w:hAnsi="Times New Roman" w:cs="Times New Roman"/>
          <w:noProof/>
          <w:sz w:val="24"/>
          <w:szCs w:val="24"/>
        </w:rPr>
        <w:t>(3), 67–73. http://www.ajms.co.in/sites/ajms2015/index.php/ajms/article/view/2402</w:t>
      </w:r>
    </w:p>
    <w:p w14:paraId="47D1987D"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Karimi, S., Biemans, H. J. A., Naderi Mahdei, K., Lans, T., Chizari, M., &amp; Mulder, M. (2017). Testing the relationship between personality characteristics, contextual factors and entrepreneurial intentions in a developing country. </w:t>
      </w:r>
      <w:r w:rsidRPr="006C2365">
        <w:rPr>
          <w:rFonts w:ascii="Times New Roman" w:hAnsi="Times New Roman" w:cs="Times New Roman"/>
          <w:i/>
          <w:iCs/>
          <w:noProof/>
          <w:sz w:val="24"/>
          <w:szCs w:val="24"/>
        </w:rPr>
        <w:t>International Journal of Psychology</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52</w:t>
      </w:r>
      <w:r w:rsidRPr="006C2365">
        <w:rPr>
          <w:rFonts w:ascii="Times New Roman" w:hAnsi="Times New Roman" w:cs="Times New Roman"/>
          <w:noProof/>
          <w:sz w:val="24"/>
          <w:szCs w:val="24"/>
        </w:rPr>
        <w:t>(3), 227–240. https://doi.org/10.1002/ijop.12209</w:t>
      </w:r>
    </w:p>
    <w:p w14:paraId="4ED3DA70"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Kim, S. K., Shin, S. J., Shin, J., &amp; Miller, D. R. (2016). Social Networks and Individual </w:t>
      </w:r>
      <w:r w:rsidRPr="006C2365">
        <w:rPr>
          <w:rFonts w:ascii="Times New Roman" w:hAnsi="Times New Roman" w:cs="Times New Roman"/>
          <w:noProof/>
          <w:sz w:val="24"/>
          <w:szCs w:val="24"/>
        </w:rPr>
        <w:lastRenderedPageBreak/>
        <w:t xml:space="preserve">Creativity: The Role of Individual Differences. </w:t>
      </w:r>
      <w:r w:rsidRPr="006C2365">
        <w:rPr>
          <w:rFonts w:ascii="Times New Roman" w:hAnsi="Times New Roman" w:cs="Times New Roman"/>
          <w:i/>
          <w:iCs/>
          <w:noProof/>
          <w:sz w:val="24"/>
          <w:szCs w:val="24"/>
        </w:rPr>
        <w:t>The Journal of Creative Behavior</w:t>
      </w:r>
      <w:r w:rsidRPr="006C2365">
        <w:rPr>
          <w:rFonts w:ascii="Times New Roman" w:hAnsi="Times New Roman" w:cs="Times New Roman"/>
          <w:noProof/>
          <w:sz w:val="24"/>
          <w:szCs w:val="24"/>
        </w:rPr>
        <w:t>.</w:t>
      </w:r>
    </w:p>
    <w:p w14:paraId="306FCB29"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Krueger, N. F. (2009). Understanding the Entrepreneurial Mind. </w:t>
      </w:r>
      <w:r w:rsidRPr="006C2365">
        <w:rPr>
          <w:rFonts w:ascii="Times New Roman" w:hAnsi="Times New Roman" w:cs="Times New Roman"/>
          <w:i/>
          <w:iCs/>
          <w:noProof/>
          <w:sz w:val="24"/>
          <w:szCs w:val="24"/>
        </w:rPr>
        <w:t>Understanding the Entrepreneurial Mind</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May 2009</w:t>
      </w:r>
      <w:r w:rsidRPr="006C2365">
        <w:rPr>
          <w:rFonts w:ascii="Times New Roman" w:hAnsi="Times New Roman" w:cs="Times New Roman"/>
          <w:noProof/>
          <w:sz w:val="24"/>
          <w:szCs w:val="24"/>
        </w:rPr>
        <w:t>. https://doi.org/10.1007/978-1-4419-0443-0</w:t>
      </w:r>
    </w:p>
    <w:p w14:paraId="4BD1C0E1"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Krueger, N. F., Reilly, M. D., &amp; Carsrud, A. L. (2000). COMPETING MODELS OF ENTREPRENEURIAL INTENTIONS. In </w:t>
      </w:r>
      <w:r w:rsidRPr="006C2365">
        <w:rPr>
          <w:rFonts w:ascii="Times New Roman" w:hAnsi="Times New Roman" w:cs="Times New Roman"/>
          <w:i/>
          <w:iCs/>
          <w:noProof/>
          <w:sz w:val="24"/>
          <w:szCs w:val="24"/>
        </w:rPr>
        <w:t>Journal of Business Venturing</w:t>
      </w:r>
      <w:r w:rsidRPr="006C2365">
        <w:rPr>
          <w:rFonts w:ascii="Times New Roman" w:hAnsi="Times New Roman" w:cs="Times New Roman"/>
          <w:noProof/>
          <w:sz w:val="24"/>
          <w:szCs w:val="24"/>
        </w:rPr>
        <w:t xml:space="preserve"> (Vol. 15).</w:t>
      </w:r>
    </w:p>
    <w:p w14:paraId="48E16189"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Lal, P. (2017). Analyzing determinants influencing an individual׳s intention to use social commerce website. </w:t>
      </w:r>
      <w:r w:rsidRPr="006C2365">
        <w:rPr>
          <w:rFonts w:ascii="Times New Roman" w:hAnsi="Times New Roman" w:cs="Times New Roman"/>
          <w:i/>
          <w:iCs/>
          <w:noProof/>
          <w:sz w:val="24"/>
          <w:szCs w:val="24"/>
        </w:rPr>
        <w:t>Future Business Journal</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3</w:t>
      </w:r>
      <w:r w:rsidRPr="006C2365">
        <w:rPr>
          <w:rFonts w:ascii="Times New Roman" w:hAnsi="Times New Roman" w:cs="Times New Roman"/>
          <w:noProof/>
          <w:sz w:val="24"/>
          <w:szCs w:val="24"/>
        </w:rPr>
        <w:t>(1), 70–85. https://doi.org/10.1016/j.fbj.2017.02.001</w:t>
      </w:r>
    </w:p>
    <w:p w14:paraId="0967B0E5"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Leutner, F., Ahmetoglu, G., Akhtar, R., &amp; Chamorro-Premuzic, T. (2014). The relationship between the entrepreneurial personality and the Big Five personality traits. </w:t>
      </w:r>
      <w:r w:rsidRPr="006C2365">
        <w:rPr>
          <w:rFonts w:ascii="Times New Roman" w:hAnsi="Times New Roman" w:cs="Times New Roman"/>
          <w:i/>
          <w:iCs/>
          <w:noProof/>
          <w:sz w:val="24"/>
          <w:szCs w:val="24"/>
        </w:rPr>
        <w:t>Personality and Individual Differences</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63</w:t>
      </w:r>
      <w:r w:rsidRPr="006C2365">
        <w:rPr>
          <w:rFonts w:ascii="Times New Roman" w:hAnsi="Times New Roman" w:cs="Times New Roman"/>
          <w:noProof/>
          <w:sz w:val="24"/>
          <w:szCs w:val="24"/>
        </w:rPr>
        <w:t>, 58–63. https://doi.org/10.1016/j.paid.2014.01.042</w:t>
      </w:r>
    </w:p>
    <w:p w14:paraId="69F9F8C9"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Li, P., Zhang, Z. S., Zhang, Y., Zhang, J., Nunez, M., &amp; Shi, J. (2021). From Implicit Theories to Creative Achievements: The Mediating Role of Creativity Motivation in the Relationship between Stereotypes, Growth Mindset, and Creative Achievement. </w:t>
      </w:r>
      <w:r w:rsidRPr="006C2365">
        <w:rPr>
          <w:rFonts w:ascii="Times New Roman" w:hAnsi="Times New Roman" w:cs="Times New Roman"/>
          <w:i/>
          <w:iCs/>
          <w:noProof/>
          <w:sz w:val="24"/>
          <w:szCs w:val="24"/>
        </w:rPr>
        <w:t>Journal of Creative Behavior</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55</w:t>
      </w:r>
      <w:r w:rsidRPr="006C2365">
        <w:rPr>
          <w:rFonts w:ascii="Times New Roman" w:hAnsi="Times New Roman" w:cs="Times New Roman"/>
          <w:noProof/>
          <w:sz w:val="24"/>
          <w:szCs w:val="24"/>
        </w:rPr>
        <w:t>(1), 199–214. https://doi.org/10.1002/jocb.446</w:t>
      </w:r>
    </w:p>
    <w:p w14:paraId="35CA2EAE"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Liébana-Cabanillas, F., de Luna, I. R., &amp; Montoro-Ríosa, F. (2017). Intention to use new mobile payment systems: A comparative analysis of SMS and NFC payments. </w:t>
      </w:r>
      <w:r w:rsidRPr="006C2365">
        <w:rPr>
          <w:rFonts w:ascii="Times New Roman" w:hAnsi="Times New Roman" w:cs="Times New Roman"/>
          <w:i/>
          <w:iCs/>
          <w:noProof/>
          <w:sz w:val="24"/>
          <w:szCs w:val="24"/>
        </w:rPr>
        <w:t xml:space="preserve">Economic Research-Ekonomska Istrazivanja </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30</w:t>
      </w:r>
      <w:r w:rsidRPr="006C2365">
        <w:rPr>
          <w:rFonts w:ascii="Times New Roman" w:hAnsi="Times New Roman" w:cs="Times New Roman"/>
          <w:noProof/>
          <w:sz w:val="24"/>
          <w:szCs w:val="24"/>
        </w:rPr>
        <w:t>(1), 892–910. https://doi.org/10.1080/1331677X.2017.1305784</w:t>
      </w:r>
    </w:p>
    <w:p w14:paraId="286DA620"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Lin, K. Y., &amp; Lu, H. P. (2011). Why people use social networking sites: An empirical study integrating network externalities and motivation theory. </w:t>
      </w:r>
      <w:r w:rsidRPr="006C2365">
        <w:rPr>
          <w:rFonts w:ascii="Times New Roman" w:hAnsi="Times New Roman" w:cs="Times New Roman"/>
          <w:i/>
          <w:iCs/>
          <w:noProof/>
          <w:sz w:val="24"/>
          <w:szCs w:val="24"/>
        </w:rPr>
        <w:t>Computers in Human Behavior</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27</w:t>
      </w:r>
      <w:r w:rsidRPr="006C2365">
        <w:rPr>
          <w:rFonts w:ascii="Times New Roman" w:hAnsi="Times New Roman" w:cs="Times New Roman"/>
          <w:noProof/>
          <w:sz w:val="24"/>
          <w:szCs w:val="24"/>
        </w:rPr>
        <w:t>(3), 1152–1161. https://doi.org/10.1016/j.chb.2010.12.009</w:t>
      </w:r>
    </w:p>
    <w:p w14:paraId="118AD618"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Linan, F. (2009). Development and cross-cultural application of a specific instrument to measure entrepreneurial intention. </w:t>
      </w:r>
      <w:r w:rsidRPr="006C2365">
        <w:rPr>
          <w:rFonts w:ascii="Times New Roman" w:hAnsi="Times New Roman" w:cs="Times New Roman"/>
          <w:i/>
          <w:iCs/>
          <w:noProof/>
          <w:sz w:val="24"/>
          <w:szCs w:val="24"/>
        </w:rPr>
        <w:t>Entrepreneurship Theory and Practice</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56</w:t>
      </w:r>
      <w:r w:rsidRPr="006C2365">
        <w:rPr>
          <w:rFonts w:ascii="Times New Roman" w:hAnsi="Times New Roman" w:cs="Times New Roman"/>
          <w:noProof/>
          <w:sz w:val="24"/>
          <w:szCs w:val="24"/>
        </w:rPr>
        <w:t>, 1042–2587.</w:t>
      </w:r>
    </w:p>
    <w:p w14:paraId="1644209A"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Lu, H. P., &amp; Hsiao, K. L. (2010). The influence of extro/introversion on the intention to pay for social networking sites. </w:t>
      </w:r>
      <w:r w:rsidRPr="006C2365">
        <w:rPr>
          <w:rFonts w:ascii="Times New Roman" w:hAnsi="Times New Roman" w:cs="Times New Roman"/>
          <w:i/>
          <w:iCs/>
          <w:noProof/>
          <w:sz w:val="24"/>
          <w:szCs w:val="24"/>
        </w:rPr>
        <w:t>Information and Management</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47</w:t>
      </w:r>
      <w:r w:rsidRPr="006C2365">
        <w:rPr>
          <w:rFonts w:ascii="Times New Roman" w:hAnsi="Times New Roman" w:cs="Times New Roman"/>
          <w:noProof/>
          <w:sz w:val="24"/>
          <w:szCs w:val="24"/>
        </w:rPr>
        <w:t>(3), 150–157. https://doi.org/10.1016/j.im.2010.01.003</w:t>
      </w:r>
    </w:p>
    <w:p w14:paraId="4EA36B2B"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Maholtra, N. (2016). Marketing research. In </w:t>
      </w:r>
      <w:r w:rsidRPr="006C2365">
        <w:rPr>
          <w:rFonts w:ascii="Times New Roman" w:hAnsi="Times New Roman" w:cs="Times New Roman"/>
          <w:i/>
          <w:iCs/>
          <w:noProof/>
          <w:sz w:val="24"/>
          <w:szCs w:val="24"/>
        </w:rPr>
        <w:t>The Marketing Book: Seventh Edition</w:t>
      </w:r>
      <w:r w:rsidRPr="006C2365">
        <w:rPr>
          <w:rFonts w:ascii="Times New Roman" w:hAnsi="Times New Roman" w:cs="Times New Roman"/>
          <w:noProof/>
          <w:sz w:val="24"/>
          <w:szCs w:val="24"/>
        </w:rPr>
        <w:t xml:space="preserve"> (2017th ed.). Prentice hall Inc,Pearson Education Company. https://doi.org/10.4324/9781315890005</w:t>
      </w:r>
    </w:p>
    <w:p w14:paraId="6E532570"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Mason, C., &amp; Harvey, C. (2013). Entrepreneurship: Contexts, opportunities and processes. </w:t>
      </w:r>
      <w:r w:rsidRPr="006C2365">
        <w:rPr>
          <w:rFonts w:ascii="Times New Roman" w:hAnsi="Times New Roman" w:cs="Times New Roman"/>
          <w:i/>
          <w:iCs/>
          <w:noProof/>
          <w:sz w:val="24"/>
          <w:szCs w:val="24"/>
        </w:rPr>
        <w:t>Business History</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55</w:t>
      </w:r>
      <w:r w:rsidRPr="006C2365">
        <w:rPr>
          <w:rFonts w:ascii="Times New Roman" w:hAnsi="Times New Roman" w:cs="Times New Roman"/>
          <w:noProof/>
          <w:sz w:val="24"/>
          <w:szCs w:val="24"/>
        </w:rPr>
        <w:t>(1), 1–8. https://doi.org/10.1080/00076791.2012.687542</w:t>
      </w:r>
    </w:p>
    <w:p w14:paraId="06D02B35"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Miller, D. (2015). A downside to the entrepreneurial personality? </w:t>
      </w:r>
      <w:r w:rsidRPr="006C2365">
        <w:rPr>
          <w:rFonts w:ascii="Times New Roman" w:hAnsi="Times New Roman" w:cs="Times New Roman"/>
          <w:i/>
          <w:iCs/>
          <w:noProof/>
          <w:sz w:val="24"/>
          <w:szCs w:val="24"/>
        </w:rPr>
        <w:t>Entrepreneurship: Theory and Practice</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39</w:t>
      </w:r>
      <w:r w:rsidRPr="006C2365">
        <w:rPr>
          <w:rFonts w:ascii="Times New Roman" w:hAnsi="Times New Roman" w:cs="Times New Roman"/>
          <w:noProof/>
          <w:sz w:val="24"/>
          <w:szCs w:val="24"/>
        </w:rPr>
        <w:t>(1), 1–8. https://doi.org/10.1111/etap.12130</w:t>
      </w:r>
    </w:p>
    <w:p w14:paraId="7B164AEB"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Miralles, F., Giones, F., &amp; Riverola, C. (2016). Evaluating the impact of prior experience in entrepreneurial intention. </w:t>
      </w:r>
      <w:r w:rsidRPr="006C2365">
        <w:rPr>
          <w:rFonts w:ascii="Times New Roman" w:hAnsi="Times New Roman" w:cs="Times New Roman"/>
          <w:i/>
          <w:iCs/>
          <w:noProof/>
          <w:sz w:val="24"/>
          <w:szCs w:val="24"/>
        </w:rPr>
        <w:t>International Entrepreneurship and Management Journal</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12</w:t>
      </w:r>
      <w:r w:rsidRPr="006C2365">
        <w:rPr>
          <w:rFonts w:ascii="Times New Roman" w:hAnsi="Times New Roman" w:cs="Times New Roman"/>
          <w:noProof/>
          <w:sz w:val="24"/>
          <w:szCs w:val="24"/>
        </w:rPr>
        <w:t>(3), 791–813. https://doi.org/10.1007/s11365-015-0365-4</w:t>
      </w:r>
    </w:p>
    <w:p w14:paraId="21452231"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Misra, C.S, Zachary, K. (2014). Chapter 2. The Theory of Relatives. </w:t>
      </w:r>
      <w:r w:rsidRPr="006C2365">
        <w:rPr>
          <w:rFonts w:ascii="Times New Roman" w:hAnsi="Times New Roman" w:cs="Times New Roman"/>
          <w:i/>
          <w:iCs/>
          <w:noProof/>
          <w:sz w:val="24"/>
          <w:szCs w:val="24"/>
        </w:rPr>
        <w:t>The Birth of Model Theory</w:t>
      </w:r>
      <w:r w:rsidRPr="006C2365">
        <w:rPr>
          <w:rFonts w:ascii="Times New Roman" w:hAnsi="Times New Roman" w:cs="Times New Roman"/>
          <w:noProof/>
          <w:sz w:val="24"/>
          <w:szCs w:val="24"/>
        </w:rPr>
        <w:t>, 31–72. https://doi.org/10.1515/9781400826186.31</w:t>
      </w:r>
    </w:p>
    <w:p w14:paraId="743D7F59"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Moslehpour, M., Pham, V. K., Wong, W. K., &amp; Bilgiçli, I. (2018). e-purchase intention of Taiwanese consumers: Sustainable mediation of perceived usefulness and perceived ease of use. </w:t>
      </w:r>
      <w:r w:rsidRPr="006C2365">
        <w:rPr>
          <w:rFonts w:ascii="Times New Roman" w:hAnsi="Times New Roman" w:cs="Times New Roman"/>
          <w:i/>
          <w:iCs/>
          <w:noProof/>
          <w:sz w:val="24"/>
          <w:szCs w:val="24"/>
        </w:rPr>
        <w:t>Sustainability (Switzerland)</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10</w:t>
      </w:r>
      <w:r w:rsidRPr="006C2365">
        <w:rPr>
          <w:rFonts w:ascii="Times New Roman" w:hAnsi="Times New Roman" w:cs="Times New Roman"/>
          <w:noProof/>
          <w:sz w:val="24"/>
          <w:szCs w:val="24"/>
        </w:rPr>
        <w:t>(1). https://doi.org/10.3390/su10010234</w:t>
      </w:r>
    </w:p>
    <w:p w14:paraId="764B7975"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My, P. T. T., &amp; Anh, T. P. (2021). Expanding the Entrepreneurial Value Creation Model of Mishra &amp; Zachary (2014). </w:t>
      </w:r>
      <w:r w:rsidRPr="006C2365">
        <w:rPr>
          <w:rFonts w:ascii="Times New Roman" w:hAnsi="Times New Roman" w:cs="Times New Roman"/>
          <w:i/>
          <w:iCs/>
          <w:noProof/>
          <w:sz w:val="24"/>
          <w:szCs w:val="24"/>
        </w:rPr>
        <w:t>Archives of Business Research</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9</w:t>
      </w:r>
      <w:r w:rsidRPr="006C2365">
        <w:rPr>
          <w:rFonts w:ascii="Times New Roman" w:hAnsi="Times New Roman" w:cs="Times New Roman"/>
          <w:noProof/>
          <w:sz w:val="24"/>
          <w:szCs w:val="24"/>
        </w:rPr>
        <w:t xml:space="preserve">(8), 202–218. </w:t>
      </w:r>
      <w:r w:rsidRPr="006C2365">
        <w:rPr>
          <w:rFonts w:ascii="Times New Roman" w:hAnsi="Times New Roman" w:cs="Times New Roman"/>
          <w:noProof/>
          <w:sz w:val="24"/>
          <w:szCs w:val="24"/>
        </w:rPr>
        <w:lastRenderedPageBreak/>
        <w:t>https://doi.org/10.14738/abr.98.10748</w:t>
      </w:r>
    </w:p>
    <w:p w14:paraId="487F6EB8"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Nabi, G., LiñáN, F., Fayolle, A., Krueger, N., &amp; Walmsley, A. (2017). The impact of entrepreneurship education in higher education: A systematic review and research agenda. </w:t>
      </w:r>
      <w:r w:rsidRPr="006C2365">
        <w:rPr>
          <w:rFonts w:ascii="Times New Roman" w:hAnsi="Times New Roman" w:cs="Times New Roman"/>
          <w:i/>
          <w:iCs/>
          <w:noProof/>
          <w:sz w:val="24"/>
          <w:szCs w:val="24"/>
        </w:rPr>
        <w:t>Academy of Management Learning and Education</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16</w:t>
      </w:r>
      <w:r w:rsidRPr="006C2365">
        <w:rPr>
          <w:rFonts w:ascii="Times New Roman" w:hAnsi="Times New Roman" w:cs="Times New Roman"/>
          <w:noProof/>
          <w:sz w:val="24"/>
          <w:szCs w:val="24"/>
        </w:rPr>
        <w:t>(2), 277–299. https://doi.org/10.5465/amle.2015.0026</w:t>
      </w:r>
    </w:p>
    <w:p w14:paraId="5BC7745D"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Ngai, EW, Tao, SS &amp; Moon, K. (2015). Social media models, technologies, and applications: An academic review and case study. </w:t>
      </w:r>
      <w:r w:rsidRPr="006C2365">
        <w:rPr>
          <w:rFonts w:ascii="Times New Roman" w:hAnsi="Times New Roman" w:cs="Times New Roman"/>
          <w:i/>
          <w:iCs/>
          <w:noProof/>
          <w:sz w:val="24"/>
          <w:szCs w:val="24"/>
        </w:rPr>
        <w:t>International Journal of Information Mangaement</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115</w:t>
      </w:r>
      <w:r w:rsidRPr="006C2365">
        <w:rPr>
          <w:rFonts w:ascii="Times New Roman" w:hAnsi="Times New Roman" w:cs="Times New Roman"/>
          <w:noProof/>
          <w:sz w:val="24"/>
          <w:szCs w:val="24"/>
        </w:rPr>
        <w:t>(5), 769–802.</w:t>
      </w:r>
    </w:p>
    <w:p w14:paraId="0DC806BB"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Niemand, T., Rigtering, J. P. C., Kallmünzer, A., Kraus, S., &amp; Maalaoui, A. (2021). Digitalization in the financial industry: A contingency approach of entrepreneurial orientation and strategic vision on digitalization. </w:t>
      </w:r>
      <w:r w:rsidRPr="006C2365">
        <w:rPr>
          <w:rFonts w:ascii="Times New Roman" w:hAnsi="Times New Roman" w:cs="Times New Roman"/>
          <w:i/>
          <w:iCs/>
          <w:noProof/>
          <w:sz w:val="24"/>
          <w:szCs w:val="24"/>
        </w:rPr>
        <w:t>European Management Journal</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39</w:t>
      </w:r>
      <w:r w:rsidRPr="006C2365">
        <w:rPr>
          <w:rFonts w:ascii="Times New Roman" w:hAnsi="Times New Roman" w:cs="Times New Roman"/>
          <w:noProof/>
          <w:sz w:val="24"/>
          <w:szCs w:val="24"/>
        </w:rPr>
        <w:t>(3), 317–326. https://doi.org/10.1016/j.emj.2020.04.008</w:t>
      </w:r>
    </w:p>
    <w:p w14:paraId="4DB6D979"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Nordiana, E. (2014). Peran jejaring Sosial Sebagai Media Peningkat Minat Berwirausaha Mahasiswa untuk Berbisnis Online (Studi Pada Mahasiswa Jurusan Ilmu Ekonomi Universitas). </w:t>
      </w:r>
      <w:r w:rsidRPr="006C2365">
        <w:rPr>
          <w:rFonts w:ascii="Times New Roman" w:hAnsi="Times New Roman" w:cs="Times New Roman"/>
          <w:i/>
          <w:iCs/>
          <w:noProof/>
          <w:sz w:val="24"/>
          <w:szCs w:val="24"/>
        </w:rPr>
        <w:t>Jurnal Ilmiah</w:t>
      </w:r>
      <w:r w:rsidRPr="006C2365">
        <w:rPr>
          <w:rFonts w:ascii="Times New Roman" w:hAnsi="Times New Roman" w:cs="Times New Roman"/>
          <w:noProof/>
          <w:sz w:val="24"/>
          <w:szCs w:val="24"/>
        </w:rPr>
        <w:t>, 12. http://jimfeb.ub.ac.id/index.php/jimfeb/article/view/1138/1047</w:t>
      </w:r>
    </w:p>
    <w:p w14:paraId="7AC1D0DE"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Obschonka, M., Zhou, M., Zhou, Y., Zhang, J., &amp; Silbereisen, R. K. (2019). “Confucian” traits, entrepreneurial personality, and entrepreneurship in China: a regional analysis. </w:t>
      </w:r>
      <w:r w:rsidRPr="006C2365">
        <w:rPr>
          <w:rFonts w:ascii="Times New Roman" w:hAnsi="Times New Roman" w:cs="Times New Roman"/>
          <w:i/>
          <w:iCs/>
          <w:noProof/>
          <w:sz w:val="24"/>
          <w:szCs w:val="24"/>
        </w:rPr>
        <w:t>Small Business Economics</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53</w:t>
      </w:r>
      <w:r w:rsidRPr="006C2365">
        <w:rPr>
          <w:rFonts w:ascii="Times New Roman" w:hAnsi="Times New Roman" w:cs="Times New Roman"/>
          <w:noProof/>
          <w:sz w:val="24"/>
          <w:szCs w:val="24"/>
        </w:rPr>
        <w:t>(4), 961–979. https://doi.org/10.1007/s11187-018-0103-8</w:t>
      </w:r>
    </w:p>
    <w:p w14:paraId="7876D3A6"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Osakede, U. A., Lawanson, A. O., &amp; Sobowale, D. A. (2017). Entrepreneurial interest and academic performance in Nigeria: evidence from undergraduate students in the University of Ibadan. </w:t>
      </w:r>
      <w:r w:rsidRPr="006C2365">
        <w:rPr>
          <w:rFonts w:ascii="Times New Roman" w:hAnsi="Times New Roman" w:cs="Times New Roman"/>
          <w:i/>
          <w:iCs/>
          <w:noProof/>
          <w:sz w:val="24"/>
          <w:szCs w:val="24"/>
        </w:rPr>
        <w:t>Journal of Innovation and Entrepreneurship</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6</w:t>
      </w:r>
      <w:r w:rsidRPr="006C2365">
        <w:rPr>
          <w:rFonts w:ascii="Times New Roman" w:hAnsi="Times New Roman" w:cs="Times New Roman"/>
          <w:noProof/>
          <w:sz w:val="24"/>
          <w:szCs w:val="24"/>
        </w:rPr>
        <w:t>(1). https://doi.org/10.1186/s13731-017-0079-7</w:t>
      </w:r>
    </w:p>
    <w:p w14:paraId="01A28304"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Park, N., Rhoads, M., Hou, J., &amp; Lee, K. M. (2014). Understanding the acceptance of teleconferencing systems among employees: An extension of the technology acceptance model. </w:t>
      </w:r>
      <w:r w:rsidRPr="006C2365">
        <w:rPr>
          <w:rFonts w:ascii="Times New Roman" w:hAnsi="Times New Roman" w:cs="Times New Roman"/>
          <w:i/>
          <w:iCs/>
          <w:noProof/>
          <w:sz w:val="24"/>
          <w:szCs w:val="24"/>
        </w:rPr>
        <w:t>Computers in Human Behavior</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39</w:t>
      </w:r>
      <w:r w:rsidRPr="006C2365">
        <w:rPr>
          <w:rFonts w:ascii="Times New Roman" w:hAnsi="Times New Roman" w:cs="Times New Roman"/>
          <w:noProof/>
          <w:sz w:val="24"/>
          <w:szCs w:val="24"/>
        </w:rPr>
        <w:t>, 118–127. https://doi.org/10.1016/j.chb.2014.05.048</w:t>
      </w:r>
    </w:p>
    <w:p w14:paraId="5288DFBB"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Peterman, N. E., &amp; Kennedy, J. (2003). Enterprise Education: Influencing Students’ Perceptions of Entrepreneurship. </w:t>
      </w:r>
      <w:r w:rsidRPr="006C2365">
        <w:rPr>
          <w:rFonts w:ascii="Times New Roman" w:hAnsi="Times New Roman" w:cs="Times New Roman"/>
          <w:i/>
          <w:iCs/>
          <w:noProof/>
          <w:sz w:val="24"/>
          <w:szCs w:val="24"/>
        </w:rPr>
        <w:t>Entrepreneurship Theory and Practice</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28</w:t>
      </w:r>
      <w:r w:rsidRPr="006C2365">
        <w:rPr>
          <w:rFonts w:ascii="Times New Roman" w:hAnsi="Times New Roman" w:cs="Times New Roman"/>
          <w:noProof/>
          <w:sz w:val="24"/>
          <w:szCs w:val="24"/>
        </w:rPr>
        <w:t>(2), 129–144. https://doi.org/10.1046/j.1540-6520.2003.00035.x</w:t>
      </w:r>
    </w:p>
    <w:p w14:paraId="67FBFA60"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Preller, R., Patzelt, H., &amp; Breugst, N. (2020). Entrepreneurial visions in founding teams: Conceptualization, emergence, and effects on opportunity development. </w:t>
      </w:r>
      <w:r w:rsidRPr="006C2365">
        <w:rPr>
          <w:rFonts w:ascii="Times New Roman" w:hAnsi="Times New Roman" w:cs="Times New Roman"/>
          <w:i/>
          <w:iCs/>
          <w:noProof/>
          <w:sz w:val="24"/>
          <w:szCs w:val="24"/>
        </w:rPr>
        <w:t>Journal of Business Venturing</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35</w:t>
      </w:r>
      <w:r w:rsidRPr="006C2365">
        <w:rPr>
          <w:rFonts w:ascii="Times New Roman" w:hAnsi="Times New Roman" w:cs="Times New Roman"/>
          <w:noProof/>
          <w:sz w:val="24"/>
          <w:szCs w:val="24"/>
        </w:rPr>
        <w:t>(2), 1–28. https://doi.org/10.1016/j.jbusvent.2018.11.004</w:t>
      </w:r>
    </w:p>
    <w:p w14:paraId="48C11A54"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Ravitch, S., Shakeir, R., &amp; Rahman, G. (2020). </w:t>
      </w:r>
      <w:r w:rsidRPr="006C2365">
        <w:rPr>
          <w:rFonts w:ascii="Times New Roman" w:hAnsi="Times New Roman" w:cs="Times New Roman"/>
          <w:i/>
          <w:iCs/>
          <w:noProof/>
          <w:sz w:val="24"/>
          <w:szCs w:val="24"/>
        </w:rPr>
        <w:t>Azalaï Foundation: A Vision of an African Entrepreneur</w:t>
      </w:r>
      <w:r w:rsidRPr="006C2365">
        <w:rPr>
          <w:rFonts w:ascii="Times New Roman" w:hAnsi="Times New Roman" w:cs="Times New Roman"/>
          <w:noProof/>
          <w:sz w:val="24"/>
          <w:szCs w:val="24"/>
        </w:rPr>
        <w:t>. https://repository.upenn.edu/erfip/1/</w:t>
      </w:r>
    </w:p>
    <w:p w14:paraId="331BE01C"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Ryan, T., &amp; Xenos, S. (2011). Who uses Facebook? An investigation into the relationship between the Big Five, shyness, narcissism, loneliness, and Facebook usage. </w:t>
      </w:r>
      <w:r w:rsidRPr="006C2365">
        <w:rPr>
          <w:rFonts w:ascii="Times New Roman" w:hAnsi="Times New Roman" w:cs="Times New Roman"/>
          <w:i/>
          <w:iCs/>
          <w:noProof/>
          <w:sz w:val="24"/>
          <w:szCs w:val="24"/>
        </w:rPr>
        <w:t>Computers in Human Behavior</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27</w:t>
      </w:r>
      <w:r w:rsidRPr="006C2365">
        <w:rPr>
          <w:rFonts w:ascii="Times New Roman" w:hAnsi="Times New Roman" w:cs="Times New Roman"/>
          <w:noProof/>
          <w:sz w:val="24"/>
          <w:szCs w:val="24"/>
        </w:rPr>
        <w:t>(5), 1658–1664. https://doi.org/10.1016/j.chb.2011.02.004</w:t>
      </w:r>
    </w:p>
    <w:p w14:paraId="4F71529C"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Saeed, S., Muffatto, M., &amp; Yousafzai, S. Y. (2014). Exploring intergenerational influence on entrepreneurial intention: the mediating role of perceived desirability and perceived feasibility Exploring intergenerational influence on entrepreneurial intention 135. In </w:t>
      </w:r>
      <w:r w:rsidRPr="006C2365">
        <w:rPr>
          <w:rFonts w:ascii="Times New Roman" w:hAnsi="Times New Roman" w:cs="Times New Roman"/>
          <w:i/>
          <w:iCs/>
          <w:noProof/>
          <w:sz w:val="24"/>
          <w:szCs w:val="24"/>
        </w:rPr>
        <w:t>Int. J. Entrepreneurship and Innovation Management</w:t>
      </w:r>
      <w:r w:rsidRPr="006C2365">
        <w:rPr>
          <w:rFonts w:ascii="Times New Roman" w:hAnsi="Times New Roman" w:cs="Times New Roman"/>
          <w:noProof/>
          <w:sz w:val="24"/>
          <w:szCs w:val="24"/>
        </w:rPr>
        <w:t xml:space="preserve"> (Vol. 18, Issue 3).</w:t>
      </w:r>
    </w:p>
    <w:p w14:paraId="497B0C9A"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Saputro, E. M., &amp; Hati, S. R. H. (2021). The antecedents of Muslim customers’ behavioral intention towards Islamic mobile payment. </w:t>
      </w:r>
      <w:r w:rsidRPr="006C2365">
        <w:rPr>
          <w:rFonts w:ascii="Times New Roman" w:hAnsi="Times New Roman" w:cs="Times New Roman"/>
          <w:i/>
          <w:iCs/>
          <w:noProof/>
          <w:sz w:val="24"/>
          <w:szCs w:val="24"/>
        </w:rPr>
        <w:t>Jurnal Ekonomi &amp; Keuangan Islam</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7</w:t>
      </w:r>
      <w:r w:rsidRPr="006C2365">
        <w:rPr>
          <w:rFonts w:ascii="Times New Roman" w:hAnsi="Times New Roman" w:cs="Times New Roman"/>
          <w:noProof/>
          <w:sz w:val="24"/>
          <w:szCs w:val="24"/>
        </w:rPr>
        <w:t>(2), 123–138. https://doi.org/10.20885/jeki.vol7.iss2.art2</w:t>
      </w:r>
    </w:p>
    <w:p w14:paraId="109F594C"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Schlaegel, C., &amp; Koenig, M. (2014). Determinants of Entrepreneurial Intent: A Meta-</w:t>
      </w:r>
      <w:r w:rsidRPr="006C2365">
        <w:rPr>
          <w:rFonts w:ascii="Times New Roman" w:hAnsi="Times New Roman" w:cs="Times New Roman"/>
          <w:noProof/>
          <w:sz w:val="24"/>
          <w:szCs w:val="24"/>
        </w:rPr>
        <w:lastRenderedPageBreak/>
        <w:t xml:space="preserve">Analytic Test and Integration of Competing Models. </w:t>
      </w:r>
      <w:r w:rsidRPr="006C2365">
        <w:rPr>
          <w:rFonts w:ascii="Times New Roman" w:hAnsi="Times New Roman" w:cs="Times New Roman"/>
          <w:i/>
          <w:iCs/>
          <w:noProof/>
          <w:sz w:val="24"/>
          <w:szCs w:val="24"/>
        </w:rPr>
        <w:t>Entrepreneurship: Theory and Practice</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38</w:t>
      </w:r>
      <w:r w:rsidRPr="006C2365">
        <w:rPr>
          <w:rFonts w:ascii="Times New Roman" w:hAnsi="Times New Roman" w:cs="Times New Roman"/>
          <w:noProof/>
          <w:sz w:val="24"/>
          <w:szCs w:val="24"/>
        </w:rPr>
        <w:t>(2), 291–332. https://doi.org/10.1111/etap.12087</w:t>
      </w:r>
    </w:p>
    <w:p w14:paraId="4C317AEC"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Shinnar, R. S., Hsu, D. K., Powell, B. C., &amp; Zhou, H. (2018). Entrepreneurial intentions and start-ups: Are women or men more likely to enact their intentions? </w:t>
      </w:r>
      <w:r w:rsidRPr="006C2365">
        <w:rPr>
          <w:rFonts w:ascii="Times New Roman" w:hAnsi="Times New Roman" w:cs="Times New Roman"/>
          <w:i/>
          <w:iCs/>
          <w:noProof/>
          <w:sz w:val="24"/>
          <w:szCs w:val="24"/>
        </w:rPr>
        <w:t>International Small Business Journal: Researching Entrepreneurship</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36</w:t>
      </w:r>
      <w:r w:rsidRPr="006C2365">
        <w:rPr>
          <w:rFonts w:ascii="Times New Roman" w:hAnsi="Times New Roman" w:cs="Times New Roman"/>
          <w:noProof/>
          <w:sz w:val="24"/>
          <w:szCs w:val="24"/>
        </w:rPr>
        <w:t>(1), 60–80. https://doi.org/10.1177/0266242617704277</w:t>
      </w:r>
    </w:p>
    <w:p w14:paraId="2145800F"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Short, J. C., Ketchen, D. J., Combs, J. G., &amp; Ireland, R. D. (2010). Research Methods in Entrepreneurship. </w:t>
      </w:r>
      <w:r w:rsidRPr="006C2365">
        <w:rPr>
          <w:rFonts w:ascii="Times New Roman" w:hAnsi="Times New Roman" w:cs="Times New Roman"/>
          <w:i/>
          <w:iCs/>
          <w:noProof/>
          <w:sz w:val="24"/>
          <w:szCs w:val="24"/>
        </w:rPr>
        <w:t>Organizational Research Methods</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13</w:t>
      </w:r>
      <w:r w:rsidRPr="006C2365">
        <w:rPr>
          <w:rFonts w:ascii="Times New Roman" w:hAnsi="Times New Roman" w:cs="Times New Roman"/>
          <w:noProof/>
          <w:sz w:val="24"/>
          <w:szCs w:val="24"/>
        </w:rPr>
        <w:t>(1), 6–15. https://doi.org/10.1177/1094428109342448</w:t>
      </w:r>
    </w:p>
    <w:p w14:paraId="024E8E81"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Soto-Acosta, P., Popa, S., &amp; Martinez-Conesa, I. (2018). Information technology, knowledge management and environmental dynamism as drivers of innovation ambidexterity: a study in SMEs. </w:t>
      </w:r>
      <w:r w:rsidRPr="006C2365">
        <w:rPr>
          <w:rFonts w:ascii="Times New Roman" w:hAnsi="Times New Roman" w:cs="Times New Roman"/>
          <w:i/>
          <w:iCs/>
          <w:noProof/>
          <w:sz w:val="24"/>
          <w:szCs w:val="24"/>
        </w:rPr>
        <w:t>Journal of Knowledge Management</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22</w:t>
      </w:r>
      <w:r w:rsidRPr="006C2365">
        <w:rPr>
          <w:rFonts w:ascii="Times New Roman" w:hAnsi="Times New Roman" w:cs="Times New Roman"/>
          <w:noProof/>
          <w:sz w:val="24"/>
          <w:szCs w:val="24"/>
        </w:rPr>
        <w:t>(4), 824–849. https://doi.org/10.1108/JKM-10-2017-0448</w:t>
      </w:r>
    </w:p>
    <w:p w14:paraId="1ABD902E"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Sun, H., &amp; Zhang, P. (2008). An Exploration of Affect Factors and Their Role in User Technology Acceptance: Mediation and Causality Heshan. </w:t>
      </w:r>
      <w:r w:rsidRPr="006C2365">
        <w:rPr>
          <w:rFonts w:ascii="Times New Roman" w:hAnsi="Times New Roman" w:cs="Times New Roman"/>
          <w:i/>
          <w:iCs/>
          <w:noProof/>
          <w:sz w:val="24"/>
          <w:szCs w:val="24"/>
        </w:rPr>
        <w:t>Journal of the American Society for Information Science and Technology</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64</w:t>
      </w:r>
      <w:r w:rsidRPr="006C2365">
        <w:rPr>
          <w:rFonts w:ascii="Times New Roman" w:hAnsi="Times New Roman" w:cs="Times New Roman"/>
          <w:noProof/>
          <w:sz w:val="24"/>
          <w:szCs w:val="24"/>
        </w:rPr>
        <w:t>(July), 1852–1863. https://doi.org/10.1002/asi</w:t>
      </w:r>
    </w:p>
    <w:p w14:paraId="7550F9B8"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Svendsen, G. B., Johnsen, J. A. K., Almås-Sørensen, L., &amp; Vittersø, J. (2013). Personality and technology acceptance: The influence of personality factors on the core constructs of the Technology Acceptance Model. </w:t>
      </w:r>
      <w:r w:rsidRPr="006C2365">
        <w:rPr>
          <w:rFonts w:ascii="Times New Roman" w:hAnsi="Times New Roman" w:cs="Times New Roman"/>
          <w:i/>
          <w:iCs/>
          <w:noProof/>
          <w:sz w:val="24"/>
          <w:szCs w:val="24"/>
        </w:rPr>
        <w:t>Behaviour and Information Technology</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32</w:t>
      </w:r>
      <w:r w:rsidRPr="006C2365">
        <w:rPr>
          <w:rFonts w:ascii="Times New Roman" w:hAnsi="Times New Roman" w:cs="Times New Roman"/>
          <w:noProof/>
          <w:sz w:val="24"/>
          <w:szCs w:val="24"/>
        </w:rPr>
        <w:t>(4), 323–334. https://doi.org/10.1080/0144929X.2011.553740</w:t>
      </w:r>
    </w:p>
    <w:p w14:paraId="3E8903DA"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Tess, P. A. (2013). The role of social media in higher education classes (real and virtual)-A literature review. </w:t>
      </w:r>
      <w:r w:rsidRPr="006C2365">
        <w:rPr>
          <w:rFonts w:ascii="Times New Roman" w:hAnsi="Times New Roman" w:cs="Times New Roman"/>
          <w:i/>
          <w:iCs/>
          <w:noProof/>
          <w:sz w:val="24"/>
          <w:szCs w:val="24"/>
        </w:rPr>
        <w:t>Computers in Human Behavior</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29</w:t>
      </w:r>
      <w:r w:rsidRPr="006C2365">
        <w:rPr>
          <w:rFonts w:ascii="Times New Roman" w:hAnsi="Times New Roman" w:cs="Times New Roman"/>
          <w:noProof/>
          <w:sz w:val="24"/>
          <w:szCs w:val="24"/>
        </w:rPr>
        <w:t>(5), A60–A68. https://doi.org/10.1016/j.chb.2012.12.032</w:t>
      </w:r>
    </w:p>
    <w:p w14:paraId="29658D5A"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Wang, C. K., &amp; Wong, P. K. (2004). Entrepreneurial interest of university students in Singapore. </w:t>
      </w:r>
      <w:r w:rsidRPr="006C2365">
        <w:rPr>
          <w:rFonts w:ascii="Times New Roman" w:hAnsi="Times New Roman" w:cs="Times New Roman"/>
          <w:i/>
          <w:iCs/>
          <w:noProof/>
          <w:sz w:val="24"/>
          <w:szCs w:val="24"/>
        </w:rPr>
        <w:t>Technovation</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24</w:t>
      </w:r>
      <w:r w:rsidRPr="006C2365">
        <w:rPr>
          <w:rFonts w:ascii="Times New Roman" w:hAnsi="Times New Roman" w:cs="Times New Roman"/>
          <w:noProof/>
          <w:sz w:val="24"/>
          <w:szCs w:val="24"/>
        </w:rPr>
        <w:t>(2), 163–172. https://doi.org/10.1016/S0166-4972(02)00016-0</w:t>
      </w:r>
    </w:p>
    <w:p w14:paraId="37EC704A"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Wibowo, B. S., &amp; Haryokusumo, D. (2020). Peluang Revolusi Industri 4.0 Bidang Pemasaran: Pemanfaatan Aplikasi E-commerce, Sosial Media Instagram dan Digital Marketing terhadap keputusan Instant Online Buying Konsumen Generasi Millenial. </w:t>
      </w:r>
      <w:r w:rsidRPr="006C2365">
        <w:rPr>
          <w:rFonts w:ascii="Times New Roman" w:hAnsi="Times New Roman" w:cs="Times New Roman"/>
          <w:i/>
          <w:iCs/>
          <w:noProof/>
          <w:sz w:val="24"/>
          <w:szCs w:val="24"/>
        </w:rPr>
        <w:t>Capital: Jurnal Ekonomi Dan Manajemen</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3</w:t>
      </w:r>
      <w:r w:rsidRPr="006C2365">
        <w:rPr>
          <w:rFonts w:ascii="Times New Roman" w:hAnsi="Times New Roman" w:cs="Times New Roman"/>
          <w:noProof/>
          <w:sz w:val="24"/>
          <w:szCs w:val="24"/>
        </w:rPr>
        <w:t>(2), 86. https://doi.org/10.25273/capital.v3i2.6077</w:t>
      </w:r>
    </w:p>
    <w:p w14:paraId="049CA260"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Wiese, M., &amp; Humbani, M. (2019). Exploring technology readiness for mobile payment app users. </w:t>
      </w:r>
      <w:r w:rsidRPr="006C2365">
        <w:rPr>
          <w:rFonts w:ascii="Times New Roman" w:hAnsi="Times New Roman" w:cs="Times New Roman"/>
          <w:i/>
          <w:iCs/>
          <w:noProof/>
          <w:sz w:val="24"/>
          <w:szCs w:val="24"/>
        </w:rPr>
        <w:t>International Review of Retail, Distribution and Consumer Research</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00</w:t>
      </w:r>
      <w:r w:rsidRPr="006C2365">
        <w:rPr>
          <w:rFonts w:ascii="Times New Roman" w:hAnsi="Times New Roman" w:cs="Times New Roman"/>
          <w:noProof/>
          <w:sz w:val="24"/>
          <w:szCs w:val="24"/>
        </w:rPr>
        <w:t>(00), 1–20. https://doi.org/10.1080/09593969.2019.1626260</w:t>
      </w:r>
    </w:p>
    <w:p w14:paraId="080DE80A"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Wu, J. J., Kung, H. Y., &amp; Lin, T. M. Y. (2017). Influence of customer participation on information technology services. </w:t>
      </w:r>
      <w:r w:rsidRPr="006C2365">
        <w:rPr>
          <w:rFonts w:ascii="Times New Roman" w:hAnsi="Times New Roman" w:cs="Times New Roman"/>
          <w:i/>
          <w:iCs/>
          <w:noProof/>
          <w:sz w:val="24"/>
          <w:szCs w:val="24"/>
        </w:rPr>
        <w:t>Industrial Management and Data Systems</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117</w:t>
      </w:r>
      <w:r w:rsidRPr="006C2365">
        <w:rPr>
          <w:rFonts w:ascii="Times New Roman" w:hAnsi="Times New Roman" w:cs="Times New Roman"/>
          <w:noProof/>
          <w:sz w:val="24"/>
          <w:szCs w:val="24"/>
        </w:rPr>
        <w:t>(6), 1077–1092. https://doi.org/10.1108/IMDS-03-2016-0104</w:t>
      </w:r>
    </w:p>
    <w:p w14:paraId="188B6CBA"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Zaremohzzabieh, Z., Samah, B. A., Muhammad, M., Omar, S. Z., Bolong, J., Hassan, S. B. H., &amp; Mohamed Shaffril, H. A. (2016). Information and Communications Technology Acceptance by Youth Entrepreneurs in Rural Malaysian Communities: The Mediating Effects of Attitude and Entrepreneurial Intention. </w:t>
      </w:r>
      <w:r w:rsidRPr="006C2365">
        <w:rPr>
          <w:rFonts w:ascii="Times New Roman" w:hAnsi="Times New Roman" w:cs="Times New Roman"/>
          <w:i/>
          <w:iCs/>
          <w:noProof/>
          <w:sz w:val="24"/>
          <w:szCs w:val="24"/>
        </w:rPr>
        <w:t>Information Technology for Development</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22</w:t>
      </w:r>
      <w:r w:rsidRPr="006C2365">
        <w:rPr>
          <w:rFonts w:ascii="Times New Roman" w:hAnsi="Times New Roman" w:cs="Times New Roman"/>
          <w:noProof/>
          <w:sz w:val="24"/>
          <w:szCs w:val="24"/>
        </w:rPr>
        <w:t>(4), 606–629. https://doi.org/10.1080/02681102.2015.1128384</w:t>
      </w:r>
    </w:p>
    <w:p w14:paraId="37D6CBAD"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szCs w:val="24"/>
        </w:rPr>
      </w:pPr>
      <w:r w:rsidRPr="006C2365">
        <w:rPr>
          <w:rFonts w:ascii="Times New Roman" w:hAnsi="Times New Roman" w:cs="Times New Roman"/>
          <w:noProof/>
          <w:sz w:val="24"/>
          <w:szCs w:val="24"/>
        </w:rPr>
        <w:t xml:space="preserve">Zhang, X., Gao, Y., Yan, X., de Pablos, P. O., Sun, Y., &amp; Cao, X. (2015). From e-learning to social-learning: Mapping development of studies on social media-supported knowledge management. </w:t>
      </w:r>
      <w:r w:rsidRPr="006C2365">
        <w:rPr>
          <w:rFonts w:ascii="Times New Roman" w:hAnsi="Times New Roman" w:cs="Times New Roman"/>
          <w:i/>
          <w:iCs/>
          <w:noProof/>
          <w:sz w:val="24"/>
          <w:szCs w:val="24"/>
        </w:rPr>
        <w:t>Computers in Human Behavior</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51</w:t>
      </w:r>
      <w:r w:rsidRPr="006C2365">
        <w:rPr>
          <w:rFonts w:ascii="Times New Roman" w:hAnsi="Times New Roman" w:cs="Times New Roman"/>
          <w:noProof/>
          <w:sz w:val="24"/>
          <w:szCs w:val="24"/>
        </w:rPr>
        <w:t>, 803–811. https://doi.org/10.1016/j.chb.2014.11.084</w:t>
      </w:r>
    </w:p>
    <w:p w14:paraId="465076DA" w14:textId="77777777" w:rsidR="006C2365" w:rsidRPr="006C2365" w:rsidRDefault="006C2365" w:rsidP="00AB016A">
      <w:pPr>
        <w:widowControl w:val="0"/>
        <w:autoSpaceDE w:val="0"/>
        <w:autoSpaceDN w:val="0"/>
        <w:adjustRightInd w:val="0"/>
        <w:spacing w:before="80" w:line="240" w:lineRule="auto"/>
        <w:ind w:left="480" w:hanging="480"/>
        <w:jc w:val="both"/>
        <w:rPr>
          <w:rFonts w:ascii="Times New Roman" w:hAnsi="Times New Roman" w:cs="Times New Roman"/>
          <w:noProof/>
          <w:sz w:val="24"/>
        </w:rPr>
      </w:pPr>
      <w:r w:rsidRPr="006C2365">
        <w:rPr>
          <w:rFonts w:ascii="Times New Roman" w:hAnsi="Times New Roman" w:cs="Times New Roman"/>
          <w:noProof/>
          <w:sz w:val="24"/>
          <w:szCs w:val="24"/>
        </w:rPr>
        <w:lastRenderedPageBreak/>
        <w:t xml:space="preserve">Zhao, H., Seibert, S. E., &amp; Lumpkin, G. T. (2010). The relationship of personality to entrepreneurial intentions and performance: A meta-analytic review. </w:t>
      </w:r>
      <w:r w:rsidRPr="006C2365">
        <w:rPr>
          <w:rFonts w:ascii="Times New Roman" w:hAnsi="Times New Roman" w:cs="Times New Roman"/>
          <w:i/>
          <w:iCs/>
          <w:noProof/>
          <w:sz w:val="24"/>
          <w:szCs w:val="24"/>
        </w:rPr>
        <w:t>Journal of Management</w:t>
      </w:r>
      <w:r w:rsidRPr="006C2365">
        <w:rPr>
          <w:rFonts w:ascii="Times New Roman" w:hAnsi="Times New Roman" w:cs="Times New Roman"/>
          <w:noProof/>
          <w:sz w:val="24"/>
          <w:szCs w:val="24"/>
        </w:rPr>
        <w:t xml:space="preserve">, </w:t>
      </w:r>
      <w:r w:rsidRPr="006C2365">
        <w:rPr>
          <w:rFonts w:ascii="Times New Roman" w:hAnsi="Times New Roman" w:cs="Times New Roman"/>
          <w:i/>
          <w:iCs/>
          <w:noProof/>
          <w:sz w:val="24"/>
          <w:szCs w:val="24"/>
        </w:rPr>
        <w:t>36</w:t>
      </w:r>
      <w:r w:rsidRPr="006C2365">
        <w:rPr>
          <w:rFonts w:ascii="Times New Roman" w:hAnsi="Times New Roman" w:cs="Times New Roman"/>
          <w:noProof/>
          <w:sz w:val="24"/>
          <w:szCs w:val="24"/>
        </w:rPr>
        <w:t>(2), 381–404. https://doi.org/10.1177/0149206309335187</w:t>
      </w:r>
    </w:p>
    <w:p w14:paraId="17EC5C38" w14:textId="77777777" w:rsidR="009E59CA" w:rsidRPr="008F121B" w:rsidRDefault="0060207D" w:rsidP="00AB016A">
      <w:pPr>
        <w:widowControl w:val="0"/>
        <w:autoSpaceDE w:val="0"/>
        <w:autoSpaceDN w:val="0"/>
        <w:adjustRightInd w:val="0"/>
        <w:spacing w:before="80" w:line="240" w:lineRule="auto"/>
        <w:ind w:left="480" w:hanging="480"/>
        <w:jc w:val="both"/>
        <w:rPr>
          <w:rFonts w:ascii="Times New Roman" w:hAnsi="Times New Roman" w:cs="Times New Roman"/>
          <w:sz w:val="24"/>
          <w:szCs w:val="24"/>
        </w:rPr>
      </w:pPr>
      <w:r w:rsidRPr="008F121B">
        <w:rPr>
          <w:rFonts w:ascii="Times New Roman" w:hAnsi="Times New Roman" w:cs="Times New Roman"/>
          <w:sz w:val="24"/>
          <w:szCs w:val="24"/>
        </w:rPr>
        <w:fldChar w:fldCharType="end"/>
      </w:r>
    </w:p>
    <w:p w14:paraId="619A8DB5" w14:textId="77777777" w:rsidR="009E59CA" w:rsidRPr="008F121B" w:rsidRDefault="009E59CA" w:rsidP="00AB016A">
      <w:pPr>
        <w:spacing w:line="240" w:lineRule="auto"/>
        <w:ind w:left="357" w:firstLine="0"/>
        <w:jc w:val="both"/>
        <w:rPr>
          <w:rFonts w:ascii="Times New Roman" w:hAnsi="Times New Roman" w:cs="Times New Roman"/>
          <w:sz w:val="24"/>
          <w:szCs w:val="24"/>
        </w:rPr>
      </w:pPr>
    </w:p>
    <w:p w14:paraId="013B4FE5" w14:textId="77777777" w:rsidR="00DF6ED6" w:rsidRPr="008F121B" w:rsidRDefault="00DF6ED6" w:rsidP="00AB016A">
      <w:pPr>
        <w:spacing w:line="240" w:lineRule="auto"/>
        <w:ind w:left="357" w:firstLine="0"/>
        <w:jc w:val="both"/>
        <w:rPr>
          <w:rFonts w:ascii="Times New Roman" w:hAnsi="Times New Roman" w:cs="Times New Roman"/>
        </w:rPr>
      </w:pPr>
    </w:p>
    <w:p w14:paraId="5B74B053" w14:textId="77777777" w:rsidR="00DF6ED6" w:rsidRPr="008F121B" w:rsidRDefault="00DF6ED6" w:rsidP="00AB016A">
      <w:pPr>
        <w:ind w:left="357" w:firstLine="0"/>
        <w:jc w:val="both"/>
        <w:rPr>
          <w:rFonts w:ascii="Times New Roman" w:hAnsi="Times New Roman" w:cs="Times New Roman"/>
        </w:rPr>
      </w:pPr>
    </w:p>
    <w:p w14:paraId="269D3978" w14:textId="77777777" w:rsidR="00DF6ED6" w:rsidRPr="008F121B" w:rsidRDefault="00DF6ED6" w:rsidP="00AB016A">
      <w:pPr>
        <w:ind w:left="357" w:firstLine="0"/>
        <w:jc w:val="both"/>
        <w:rPr>
          <w:rFonts w:ascii="Times New Roman" w:hAnsi="Times New Roman" w:cs="Times New Roman"/>
        </w:rPr>
      </w:pPr>
    </w:p>
    <w:p w14:paraId="78B28350" w14:textId="77777777" w:rsidR="00DF6ED6" w:rsidRPr="008F121B" w:rsidRDefault="00DF6ED6" w:rsidP="00AB016A">
      <w:pPr>
        <w:ind w:left="357" w:firstLine="0"/>
        <w:jc w:val="both"/>
        <w:rPr>
          <w:rFonts w:ascii="Times New Roman" w:hAnsi="Times New Roman" w:cs="Times New Roman"/>
        </w:rPr>
      </w:pPr>
    </w:p>
    <w:p w14:paraId="73648247" w14:textId="77777777" w:rsidR="00DF6ED6" w:rsidRPr="008F121B" w:rsidRDefault="00DF6ED6" w:rsidP="00AB016A">
      <w:pPr>
        <w:ind w:left="357" w:firstLine="0"/>
        <w:jc w:val="both"/>
        <w:rPr>
          <w:rFonts w:ascii="Times New Roman" w:hAnsi="Times New Roman" w:cs="Times New Roman"/>
        </w:rPr>
      </w:pPr>
    </w:p>
    <w:p w14:paraId="71E6E57C" w14:textId="77777777" w:rsidR="00DF6ED6" w:rsidRPr="008F121B" w:rsidRDefault="00DF6ED6" w:rsidP="00AB016A">
      <w:pPr>
        <w:ind w:left="357" w:firstLine="0"/>
        <w:jc w:val="both"/>
        <w:rPr>
          <w:rFonts w:ascii="Times New Roman" w:hAnsi="Times New Roman" w:cs="Times New Roman"/>
        </w:rPr>
      </w:pPr>
    </w:p>
    <w:p w14:paraId="41FEC473" w14:textId="77777777" w:rsidR="00DF6ED6" w:rsidRPr="008F121B" w:rsidRDefault="00DF6ED6" w:rsidP="00AB016A">
      <w:pPr>
        <w:ind w:left="357" w:firstLine="0"/>
        <w:jc w:val="both"/>
        <w:rPr>
          <w:rFonts w:ascii="Times New Roman" w:hAnsi="Times New Roman" w:cs="Times New Roman"/>
        </w:rPr>
      </w:pPr>
    </w:p>
    <w:p w14:paraId="65C35A19" w14:textId="77777777" w:rsidR="00DF6ED6" w:rsidRPr="008F121B" w:rsidRDefault="00DF6ED6" w:rsidP="00AB016A">
      <w:pPr>
        <w:widowControl w:val="0"/>
        <w:autoSpaceDE w:val="0"/>
        <w:autoSpaceDN w:val="0"/>
        <w:adjustRightInd w:val="0"/>
        <w:spacing w:before="80"/>
        <w:ind w:left="480" w:hanging="480"/>
        <w:jc w:val="both"/>
        <w:rPr>
          <w:rFonts w:ascii="Times New Roman" w:hAnsi="Times New Roman" w:cs="Times New Roman"/>
        </w:rPr>
      </w:pPr>
    </w:p>
    <w:p w14:paraId="1264679F" w14:textId="77777777" w:rsidR="00DF6ED6" w:rsidRPr="008F121B" w:rsidRDefault="00DF6ED6" w:rsidP="00AB016A">
      <w:pPr>
        <w:ind w:left="357" w:firstLine="0"/>
        <w:jc w:val="both"/>
        <w:rPr>
          <w:rFonts w:ascii="Times New Roman" w:hAnsi="Times New Roman" w:cs="Times New Roman"/>
        </w:rPr>
      </w:pPr>
    </w:p>
    <w:sectPr w:rsidR="00DF6ED6" w:rsidRPr="008F121B" w:rsidSect="00AB016A">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68E"/>
    <w:rsid w:val="0000213A"/>
    <w:rsid w:val="00005203"/>
    <w:rsid w:val="00020DD3"/>
    <w:rsid w:val="000261A0"/>
    <w:rsid w:val="000326C9"/>
    <w:rsid w:val="00050454"/>
    <w:rsid w:val="00055881"/>
    <w:rsid w:val="00061F5A"/>
    <w:rsid w:val="000926D7"/>
    <w:rsid w:val="000B0523"/>
    <w:rsid w:val="000C5626"/>
    <w:rsid w:val="000C6813"/>
    <w:rsid w:val="000D589E"/>
    <w:rsid w:val="000D63EF"/>
    <w:rsid w:val="000E3EA6"/>
    <w:rsid w:val="001538DA"/>
    <w:rsid w:val="001648D1"/>
    <w:rsid w:val="00164DDF"/>
    <w:rsid w:val="00176924"/>
    <w:rsid w:val="00176E07"/>
    <w:rsid w:val="0018068E"/>
    <w:rsid w:val="00190203"/>
    <w:rsid w:val="00190F27"/>
    <w:rsid w:val="00192DEC"/>
    <w:rsid w:val="001A7FDF"/>
    <w:rsid w:val="001B4518"/>
    <w:rsid w:val="001B7A93"/>
    <w:rsid w:val="001B7D52"/>
    <w:rsid w:val="001C390E"/>
    <w:rsid w:val="001C497E"/>
    <w:rsid w:val="001C61FE"/>
    <w:rsid w:val="001D0BA5"/>
    <w:rsid w:val="001D0D19"/>
    <w:rsid w:val="001F0061"/>
    <w:rsid w:val="001F5103"/>
    <w:rsid w:val="001F557B"/>
    <w:rsid w:val="00200D7A"/>
    <w:rsid w:val="00211B87"/>
    <w:rsid w:val="00221A18"/>
    <w:rsid w:val="002509A2"/>
    <w:rsid w:val="00266789"/>
    <w:rsid w:val="0027584D"/>
    <w:rsid w:val="00296A65"/>
    <w:rsid w:val="002A2739"/>
    <w:rsid w:val="002E2774"/>
    <w:rsid w:val="002E3BEF"/>
    <w:rsid w:val="002F5D9F"/>
    <w:rsid w:val="002F639E"/>
    <w:rsid w:val="003054B6"/>
    <w:rsid w:val="00306460"/>
    <w:rsid w:val="003316A9"/>
    <w:rsid w:val="00332EA6"/>
    <w:rsid w:val="003443CD"/>
    <w:rsid w:val="0037116A"/>
    <w:rsid w:val="00396413"/>
    <w:rsid w:val="003B324A"/>
    <w:rsid w:val="003D1E59"/>
    <w:rsid w:val="003D79E3"/>
    <w:rsid w:val="003F68BC"/>
    <w:rsid w:val="004055F8"/>
    <w:rsid w:val="00416271"/>
    <w:rsid w:val="00421EB5"/>
    <w:rsid w:val="0043186D"/>
    <w:rsid w:val="004450DA"/>
    <w:rsid w:val="00460143"/>
    <w:rsid w:val="004616D9"/>
    <w:rsid w:val="004733A4"/>
    <w:rsid w:val="004939E2"/>
    <w:rsid w:val="004954C5"/>
    <w:rsid w:val="004B0EE2"/>
    <w:rsid w:val="004B5521"/>
    <w:rsid w:val="004D671A"/>
    <w:rsid w:val="004F0A4B"/>
    <w:rsid w:val="00503F82"/>
    <w:rsid w:val="00511388"/>
    <w:rsid w:val="00517BC8"/>
    <w:rsid w:val="00521CE9"/>
    <w:rsid w:val="00524105"/>
    <w:rsid w:val="00550B77"/>
    <w:rsid w:val="00560134"/>
    <w:rsid w:val="0056472C"/>
    <w:rsid w:val="0057037D"/>
    <w:rsid w:val="005711BE"/>
    <w:rsid w:val="005955CF"/>
    <w:rsid w:val="005B0A35"/>
    <w:rsid w:val="005C3429"/>
    <w:rsid w:val="005C5939"/>
    <w:rsid w:val="005F158E"/>
    <w:rsid w:val="0060207D"/>
    <w:rsid w:val="0061287C"/>
    <w:rsid w:val="00625A2F"/>
    <w:rsid w:val="006317FF"/>
    <w:rsid w:val="00646A19"/>
    <w:rsid w:val="006536F0"/>
    <w:rsid w:val="006556BF"/>
    <w:rsid w:val="0067362E"/>
    <w:rsid w:val="00684ABF"/>
    <w:rsid w:val="006918BF"/>
    <w:rsid w:val="006A4AC3"/>
    <w:rsid w:val="006C2365"/>
    <w:rsid w:val="006D207F"/>
    <w:rsid w:val="006E6479"/>
    <w:rsid w:val="007007CE"/>
    <w:rsid w:val="00725E58"/>
    <w:rsid w:val="00726FF0"/>
    <w:rsid w:val="00727D63"/>
    <w:rsid w:val="00727F46"/>
    <w:rsid w:val="00745879"/>
    <w:rsid w:val="007562BB"/>
    <w:rsid w:val="00762EDA"/>
    <w:rsid w:val="00764D68"/>
    <w:rsid w:val="007662CB"/>
    <w:rsid w:val="00776AD4"/>
    <w:rsid w:val="007804C8"/>
    <w:rsid w:val="007A136F"/>
    <w:rsid w:val="007A713A"/>
    <w:rsid w:val="007B7A69"/>
    <w:rsid w:val="007E1ADC"/>
    <w:rsid w:val="007E4C9A"/>
    <w:rsid w:val="007E4E3E"/>
    <w:rsid w:val="007F68D2"/>
    <w:rsid w:val="008068A1"/>
    <w:rsid w:val="00820EA4"/>
    <w:rsid w:val="00835AE9"/>
    <w:rsid w:val="008B19B2"/>
    <w:rsid w:val="008C545B"/>
    <w:rsid w:val="008D3DC3"/>
    <w:rsid w:val="008D7066"/>
    <w:rsid w:val="008E149D"/>
    <w:rsid w:val="008E3688"/>
    <w:rsid w:val="008F121B"/>
    <w:rsid w:val="008F17F8"/>
    <w:rsid w:val="008F33E4"/>
    <w:rsid w:val="008F4504"/>
    <w:rsid w:val="008F67D1"/>
    <w:rsid w:val="008F72FB"/>
    <w:rsid w:val="00910DA9"/>
    <w:rsid w:val="00911A92"/>
    <w:rsid w:val="009148DF"/>
    <w:rsid w:val="00944C12"/>
    <w:rsid w:val="00962C83"/>
    <w:rsid w:val="00966FEF"/>
    <w:rsid w:val="009748DE"/>
    <w:rsid w:val="00975E5B"/>
    <w:rsid w:val="009763CD"/>
    <w:rsid w:val="00977D53"/>
    <w:rsid w:val="009818E3"/>
    <w:rsid w:val="00993AE1"/>
    <w:rsid w:val="009A03DD"/>
    <w:rsid w:val="009A3D19"/>
    <w:rsid w:val="009C79A1"/>
    <w:rsid w:val="009D5FB1"/>
    <w:rsid w:val="009E59CA"/>
    <w:rsid w:val="009F3911"/>
    <w:rsid w:val="00A156FE"/>
    <w:rsid w:val="00A222E2"/>
    <w:rsid w:val="00A254D5"/>
    <w:rsid w:val="00A64E9F"/>
    <w:rsid w:val="00A70E77"/>
    <w:rsid w:val="00A87231"/>
    <w:rsid w:val="00A94298"/>
    <w:rsid w:val="00AA789E"/>
    <w:rsid w:val="00AB016A"/>
    <w:rsid w:val="00AD11B4"/>
    <w:rsid w:val="00AD7FB5"/>
    <w:rsid w:val="00B02A67"/>
    <w:rsid w:val="00B05BFA"/>
    <w:rsid w:val="00B06A81"/>
    <w:rsid w:val="00B109EE"/>
    <w:rsid w:val="00B25EB6"/>
    <w:rsid w:val="00B334AA"/>
    <w:rsid w:val="00B46CEC"/>
    <w:rsid w:val="00B60F9F"/>
    <w:rsid w:val="00B77FA1"/>
    <w:rsid w:val="00B97C80"/>
    <w:rsid w:val="00BB3052"/>
    <w:rsid w:val="00BB6E7D"/>
    <w:rsid w:val="00BD654F"/>
    <w:rsid w:val="00BD7263"/>
    <w:rsid w:val="00BE0E58"/>
    <w:rsid w:val="00BF03FE"/>
    <w:rsid w:val="00BF6183"/>
    <w:rsid w:val="00C054E4"/>
    <w:rsid w:val="00C22A4C"/>
    <w:rsid w:val="00C23CB7"/>
    <w:rsid w:val="00C27044"/>
    <w:rsid w:val="00C40BBC"/>
    <w:rsid w:val="00C467BC"/>
    <w:rsid w:val="00C47310"/>
    <w:rsid w:val="00C473C2"/>
    <w:rsid w:val="00C8592D"/>
    <w:rsid w:val="00C93B4A"/>
    <w:rsid w:val="00C95D7B"/>
    <w:rsid w:val="00C96F40"/>
    <w:rsid w:val="00CA1F7E"/>
    <w:rsid w:val="00CD64DE"/>
    <w:rsid w:val="00CF726B"/>
    <w:rsid w:val="00D2456F"/>
    <w:rsid w:val="00D32E2A"/>
    <w:rsid w:val="00D52477"/>
    <w:rsid w:val="00D7181B"/>
    <w:rsid w:val="00D7556A"/>
    <w:rsid w:val="00D8007E"/>
    <w:rsid w:val="00D835B0"/>
    <w:rsid w:val="00D868D2"/>
    <w:rsid w:val="00D969D3"/>
    <w:rsid w:val="00D97126"/>
    <w:rsid w:val="00DA52EC"/>
    <w:rsid w:val="00DB520F"/>
    <w:rsid w:val="00DB623A"/>
    <w:rsid w:val="00DC010D"/>
    <w:rsid w:val="00DC0D0C"/>
    <w:rsid w:val="00DC334D"/>
    <w:rsid w:val="00DD477D"/>
    <w:rsid w:val="00DD7A8D"/>
    <w:rsid w:val="00DF5751"/>
    <w:rsid w:val="00DF6ED6"/>
    <w:rsid w:val="00E20EE9"/>
    <w:rsid w:val="00E3598A"/>
    <w:rsid w:val="00E35E2F"/>
    <w:rsid w:val="00E6029E"/>
    <w:rsid w:val="00E61C62"/>
    <w:rsid w:val="00E749A7"/>
    <w:rsid w:val="00E83E0F"/>
    <w:rsid w:val="00E94041"/>
    <w:rsid w:val="00EA284E"/>
    <w:rsid w:val="00EB4B95"/>
    <w:rsid w:val="00EB77C7"/>
    <w:rsid w:val="00ED76FE"/>
    <w:rsid w:val="00EF4085"/>
    <w:rsid w:val="00EF54AC"/>
    <w:rsid w:val="00EF6C6B"/>
    <w:rsid w:val="00F31EC4"/>
    <w:rsid w:val="00F55C1F"/>
    <w:rsid w:val="00F6215F"/>
    <w:rsid w:val="00F7529B"/>
    <w:rsid w:val="00F82F26"/>
    <w:rsid w:val="00F849A5"/>
    <w:rsid w:val="00F94733"/>
    <w:rsid w:val="00FB0BD2"/>
    <w:rsid w:val="00FC4AEE"/>
    <w:rsid w:val="00FC7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59474"/>
  <w15:docId w15:val="{80AFEE40-798A-434C-9B2A-40BB8F2EC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78" w:line="360" w:lineRule="auto"/>
        <w:ind w:left="714" w:right="6"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F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180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left="0" w:right="0" w:firstLine="0"/>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8068E"/>
    <w:rPr>
      <w:rFonts w:ascii="Courier New" w:eastAsia="Times New Roman" w:hAnsi="Courier New" w:cs="Courier New"/>
      <w:sz w:val="20"/>
      <w:szCs w:val="20"/>
    </w:rPr>
  </w:style>
  <w:style w:type="character" w:customStyle="1" w:styleId="y2iqfc">
    <w:name w:val="y2iqfc"/>
    <w:basedOn w:val="DefaultParagraphFont"/>
    <w:rsid w:val="0018068E"/>
  </w:style>
  <w:style w:type="paragraph" w:styleId="BalloonText">
    <w:name w:val="Balloon Text"/>
    <w:basedOn w:val="Normal"/>
    <w:link w:val="BalloonTextChar"/>
    <w:uiPriority w:val="99"/>
    <w:semiHidden/>
    <w:unhideWhenUsed/>
    <w:rsid w:val="008F121B"/>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121B"/>
    <w:rPr>
      <w:rFonts w:ascii="Tahoma" w:hAnsi="Tahoma" w:cs="Tahoma"/>
      <w:sz w:val="16"/>
      <w:szCs w:val="16"/>
    </w:rPr>
  </w:style>
  <w:style w:type="character" w:customStyle="1" w:styleId="fontstyle01">
    <w:name w:val="fontstyle01"/>
    <w:basedOn w:val="DefaultParagraphFont"/>
    <w:rsid w:val="00B46CEC"/>
    <w:rPr>
      <w:rFonts w:ascii="TimesNewRomanPSMT" w:hAnsi="TimesNewRomanPSMT" w:hint="default"/>
      <w:b w:val="0"/>
      <w:bCs w:val="0"/>
      <w:i w:val="0"/>
      <w:iCs w:val="0"/>
      <w:color w:val="000000"/>
      <w:sz w:val="24"/>
      <w:szCs w:val="24"/>
    </w:rPr>
  </w:style>
  <w:style w:type="character" w:styleId="Hyperlink">
    <w:name w:val="Hyperlink"/>
    <w:basedOn w:val="DefaultParagraphFont"/>
    <w:uiPriority w:val="99"/>
    <w:unhideWhenUsed/>
    <w:rsid w:val="00AB016A"/>
    <w:rPr>
      <w:color w:val="0000FF" w:themeColor="hyperlink"/>
      <w:u w:val="single"/>
    </w:rPr>
  </w:style>
  <w:style w:type="character" w:styleId="UnresolvedMention">
    <w:name w:val="Unresolved Mention"/>
    <w:basedOn w:val="DefaultParagraphFont"/>
    <w:uiPriority w:val="99"/>
    <w:semiHidden/>
    <w:unhideWhenUsed/>
    <w:rsid w:val="00AB01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497976">
      <w:bodyDiv w:val="1"/>
      <w:marLeft w:val="0"/>
      <w:marRight w:val="0"/>
      <w:marTop w:val="0"/>
      <w:marBottom w:val="0"/>
      <w:divBdr>
        <w:top w:val="none" w:sz="0" w:space="0" w:color="auto"/>
        <w:left w:val="none" w:sz="0" w:space="0" w:color="auto"/>
        <w:bottom w:val="none" w:sz="0" w:space="0" w:color="auto"/>
        <w:right w:val="none" w:sz="0" w:space="0" w:color="auto"/>
      </w:divBdr>
    </w:div>
    <w:div w:id="793668858">
      <w:bodyDiv w:val="1"/>
      <w:marLeft w:val="0"/>
      <w:marRight w:val="0"/>
      <w:marTop w:val="0"/>
      <w:marBottom w:val="0"/>
      <w:divBdr>
        <w:top w:val="none" w:sz="0" w:space="0" w:color="auto"/>
        <w:left w:val="none" w:sz="0" w:space="0" w:color="auto"/>
        <w:bottom w:val="none" w:sz="0" w:space="0" w:color="auto"/>
        <w:right w:val="none" w:sz="0" w:space="0" w:color="auto"/>
      </w:divBdr>
    </w:div>
    <w:div w:id="909535598">
      <w:bodyDiv w:val="1"/>
      <w:marLeft w:val="0"/>
      <w:marRight w:val="0"/>
      <w:marTop w:val="0"/>
      <w:marBottom w:val="0"/>
      <w:divBdr>
        <w:top w:val="none" w:sz="0" w:space="0" w:color="auto"/>
        <w:left w:val="none" w:sz="0" w:space="0" w:color="auto"/>
        <w:bottom w:val="none" w:sz="0" w:space="0" w:color="auto"/>
        <w:right w:val="none" w:sz="0" w:space="0" w:color="auto"/>
      </w:divBdr>
    </w:div>
    <w:div w:id="1508515408">
      <w:bodyDiv w:val="1"/>
      <w:marLeft w:val="0"/>
      <w:marRight w:val="0"/>
      <w:marTop w:val="0"/>
      <w:marBottom w:val="0"/>
      <w:divBdr>
        <w:top w:val="none" w:sz="0" w:space="0" w:color="auto"/>
        <w:left w:val="none" w:sz="0" w:space="0" w:color="auto"/>
        <w:bottom w:val="none" w:sz="0" w:space="0" w:color="auto"/>
        <w:right w:val="none" w:sz="0" w:space="0" w:color="auto"/>
      </w:divBdr>
    </w:div>
    <w:div w:id="1548225773">
      <w:bodyDiv w:val="1"/>
      <w:marLeft w:val="0"/>
      <w:marRight w:val="0"/>
      <w:marTop w:val="0"/>
      <w:marBottom w:val="0"/>
      <w:divBdr>
        <w:top w:val="none" w:sz="0" w:space="0" w:color="auto"/>
        <w:left w:val="none" w:sz="0" w:space="0" w:color="auto"/>
        <w:bottom w:val="none" w:sz="0" w:space="0" w:color="auto"/>
        <w:right w:val="none" w:sz="0" w:space="0" w:color="auto"/>
      </w:divBdr>
    </w:div>
    <w:div w:id="1635409644">
      <w:bodyDiv w:val="1"/>
      <w:marLeft w:val="0"/>
      <w:marRight w:val="0"/>
      <w:marTop w:val="0"/>
      <w:marBottom w:val="0"/>
      <w:divBdr>
        <w:top w:val="none" w:sz="0" w:space="0" w:color="auto"/>
        <w:left w:val="none" w:sz="0" w:space="0" w:color="auto"/>
        <w:bottom w:val="none" w:sz="0" w:space="0" w:color="auto"/>
        <w:right w:val="none" w:sz="0" w:space="0" w:color="auto"/>
      </w:divBdr>
    </w:div>
    <w:div w:id="1835677977">
      <w:bodyDiv w:val="1"/>
      <w:marLeft w:val="0"/>
      <w:marRight w:val="0"/>
      <w:marTop w:val="0"/>
      <w:marBottom w:val="0"/>
      <w:divBdr>
        <w:top w:val="none" w:sz="0" w:space="0" w:color="auto"/>
        <w:left w:val="none" w:sz="0" w:space="0" w:color="auto"/>
        <w:bottom w:val="none" w:sz="0" w:space="0" w:color="auto"/>
        <w:right w:val="none" w:sz="0" w:space="0" w:color="auto"/>
      </w:divBdr>
    </w:div>
    <w:div w:id="2078242600">
      <w:bodyDiv w:val="1"/>
      <w:marLeft w:val="0"/>
      <w:marRight w:val="0"/>
      <w:marTop w:val="0"/>
      <w:marBottom w:val="0"/>
      <w:divBdr>
        <w:top w:val="none" w:sz="0" w:space="0" w:color="auto"/>
        <w:left w:val="none" w:sz="0" w:space="0" w:color="auto"/>
        <w:bottom w:val="none" w:sz="0" w:space="0" w:color="auto"/>
        <w:right w:val="none" w:sz="0" w:space="0" w:color="auto"/>
      </w:divBdr>
    </w:div>
    <w:div w:id="2146772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hyperlink" Target="mailto:*yusniarniyusuf@univpgri-palembang.ac.i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FAB49-205F-4B96-9AE9-8BC0BF1D2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48411</Words>
  <Characters>275946</Characters>
  <Application>Microsoft Office Word</Application>
  <DocSecurity>0</DocSecurity>
  <Lines>2299</Lines>
  <Paragraphs>647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 Vivobook</cp:lastModifiedBy>
  <cp:revision>2</cp:revision>
  <cp:lastPrinted>2023-08-02T12:05:00Z</cp:lastPrinted>
  <dcterms:created xsi:type="dcterms:W3CDTF">2023-08-02T12:06:00Z</dcterms:created>
  <dcterms:modified xsi:type="dcterms:W3CDTF">2023-08-02T12:06:00Z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71693567-b8b8-3c87-8140-8c8d12103558</vt:lpwstr>
  </property>
  <property fmtid="{D5CDD505-2E9C-101B-9397-08002B2CF9AE}" pid="24" name="Mendeley Citation Style_1">
    <vt:lpwstr>http://www.zotero.org/styles/apa</vt:lpwstr>
  </property>
  <property fmtid="{D5CDD505-2E9C-101B-9397-08002B2CF9AE}" pid="25" name="GrammarlyDocumentId">
    <vt:lpwstr>b345b08ce075c39bb09c2e2f6c5af599fcc4676f5ecdb4ed5c544e2a26dc27d5</vt:lpwstr>
  </property>
</Properties>
</file>