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tbl>
      <w:tblGrid>
        <w:gridCol/>
        <w:gridCol/>
        <w:gridCol/>
      </w:tblGrid>
      <w:tblPr>
        <w:jc w:val="center"/>
        <w:tblW w:w="250000" w:type="pct"/>
        <w:tblLayout w:type="autofit"/>
        <w:bidiVisual w:val="0"/>
      </w:tblPr>
      <w:tr>
        <w:trPr/>
        <w:tc>
          <w:tcPr/>
          <w:p>
            <w:pPr>
              <w:jc w:val="left"/>
            </w:pPr>
            <w:r>
              <w:pict>
                <v:shape type="#_x0000_t75" style="width:140pt; height:140pt; margin-left:0pt; margin-top:0pt; mso-position-horizontal:left; mso-position-vertical:top; mso-position-horizontal-relative:char; mso-position-vertical-relative:line;">
                  <w10:wrap type="inline"/>
                  <v:imagedata r:id="rId7" o:title=""/>
                </v:shape>
              </w:pict>
            </w:r>
          </w:p>
        </w:tc>
        <w:tc>
          <w:tcPr/>
          <w:p>
            <w:pPr/>
            <w:r>
              <w:rPr/>
              <w:t xml:space="preserve"/>
            </w:r>
          </w:p>
        </w:tc>
        <w:tc>
          <w:tcPr/>
          <w:p>
            <w:pPr/>
            <w:r>
              <w:rPr>
                <w:rFonts w:ascii="Arial" w:hAnsi="Arial" w:eastAsia="Arial" w:cs="Arial"/>
                <w:sz w:val="50"/>
                <w:szCs w:val="50"/>
                <w:b w:val="1"/>
                <w:bCs w:val="1"/>
              </w:rPr>
              <w:t xml:space="preserve">
                <w:br/>
                LAPORAN 
                <w:br/>
                AUDIT MUTU AKADEMIK INTERNAL (AMAI)
              </w:t>
            </w:r>
          </w:p>
        </w:tc>
      </w:tr>
      <w:tr>
        <w:trPr/>
        <w:tc>
          <w:tcPr/>
          <w:p>
            <w:pPr/>
            <w:r>
              <w:rPr>
                <w:rFonts w:ascii="Arial" w:hAnsi="Arial" w:eastAsia="Arial" w:cs="Arial"/>
                <w:sz w:val="30"/>
                <w:szCs w:val="30"/>
              </w:rPr>
              <w:t xml:space="preserve">Fakultas / Prodi</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Fakultas Pascasarjana / Program Studi Manajemen Pendidikan S-2</w:t>
            </w:r>
          </w:p>
        </w:tc>
      </w:tr>
      <w:tr>
        <w:trPr/>
        <w:tc>
          <w:tcPr/>
          <w:p>
            <w:pPr/>
            <w:r>
              <w:rPr/>
              <w:t xml:space="preserve"/>
            </w:r>
          </w:p>
        </w:tc>
        <w:tc>
          <w:tcPr/>
          <w:p>
            <w:pPr/>
            <w:r>
              <w:rPr/>
              <w:t xml:space="preserve"/>
            </w:r>
          </w:p>
        </w:tc>
        <w:tc>
          <w:tcPr/>
          <w:p>
            <w:pPr/>
            <w:r>
              <w:rPr/>
              <w:t xml:space="preserve"/>
            </w:r>
          </w:p>
        </w:tc>
      </w:tr>
      <w:tr>
        <w:trPr/>
        <w:tc>
          <w:tcPr/>
          <w:p>
            <w:pPr/>
            <w:r>
              <w:rPr>
                <w:rFonts w:ascii="Arial" w:hAnsi="Arial" w:eastAsia="Arial" w:cs="Arial"/>
                <w:sz w:val="30"/>
                <w:szCs w:val="30"/>
              </w:rPr>
              <w:t xml:space="preserve">Auditee</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
            </w:r>
          </w:p>
        </w:tc>
      </w:tr>
      <w:tr>
        <w:trPr/>
        <w:tc>
          <w:tcPr/>
          <w:p>
            <w:pPr/>
            <w:r>
              <w:rPr>
                <w:rFonts w:ascii="Arial" w:hAnsi="Arial" w:eastAsia="Arial" w:cs="Arial"/>
                <w:sz w:val="30"/>
                <w:szCs w:val="30"/>
              </w:rPr>
              <w:t xml:space="preserve">Ketua Tim Auditor      </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
            </w:r>
          </w:p>
        </w:tc>
      </w:tr>
      <w:tr>
        <w:trPr/>
        <w:tc>
          <w:tcPr/>
          <w:p>
            <w:pPr/>
            <w:r>
              <w:rPr>
                <w:rFonts w:ascii="Arial" w:hAnsi="Arial" w:eastAsia="Arial" w:cs="Arial"/>
                <w:sz w:val="30"/>
                <w:szCs w:val="30"/>
              </w:rPr>
              <w:t xml:space="preserve">Tahun      </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2023-2024 Latihan </w:t>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bl>
    <w:p/>
    <w:p/>
    <w:p/>
    <w:p/>
    <w:p>
      <w:pPr>
        <w:jc w:val="center"/>
      </w:pPr>
      <w:r>
        <w:rPr>
          <w:rFonts w:ascii="Arial" w:hAnsi="Arial" w:eastAsia="Arial" w:cs="Arial"/>
          <w:sz w:val="28"/>
          <w:szCs w:val="28"/>
          <w:b w:val="1"/>
          <w:bCs w:val="1"/>
        </w:rPr>
        <w:t xml:space="preserve">BADAN PENJAMINAN MUTU</w:t>
      </w:r>
    </w:p>
    <w:p>
      <w:pPr>
        <w:jc w:val="center"/>
      </w:pPr>
      <w:r>
        <w:rPr>
          <w:rFonts w:ascii="Arial" w:hAnsi="Arial" w:eastAsia="Arial" w:cs="Arial"/>
          <w:sz w:val="28"/>
          <w:szCs w:val="28"/>
          <w:b w:val="1"/>
          <w:bCs w:val="1"/>
        </w:rPr>
        <w:t xml:space="preserve">UNIVERSITAS PGRI PALEMBANG</w:t>
      </w:r>
    </w:p>
    <w:p>
      <w:r>
        <w:br w:type="page"/>
      </w:r>
    </w:p>
    <w:p>
      <w:pPr>
        <w:jc w:val="center"/>
      </w:pPr>
      <w:r>
        <w:rPr>
          <w:rFonts w:ascii="Arial" w:hAnsi="Arial" w:eastAsia="Arial" w:cs="Arial"/>
          <w:sz w:val="28"/>
          <w:szCs w:val="28"/>
          <w:b w:val="0"/>
          <w:bCs w:val="0"/>
        </w:rPr>
        <w:t xml:space="preserve">LAPORAN AUDIT INTERNAL</w:t>
      </w:r>
    </w:p>
    <w:p>
      <w:pPr>
        <w:jc w:val="center"/>
      </w:pPr>
      <w:r>
        <w:rPr>
          <w:rFonts w:ascii="Arial" w:hAnsi="Arial" w:eastAsia="Arial" w:cs="Arial"/>
          <w:sz w:val="28"/>
          <w:szCs w:val="28"/>
          <w:b w:val="0"/>
          <w:bCs w:val="0"/>
        </w:rPr>
        <w:t xml:space="preserve">PROGRAM STUDI MANAJEMEN PENDIDIKAN S-2</w:t>
      </w:r>
    </w:p>
    <w:p/>
    <w:p/>
    <w:p>
      <w:pPr/>
      <w:r>
        <w:rPr>
          <w:rFonts w:ascii="Arial" w:hAnsi="Arial" w:eastAsia="Arial" w:cs="Arial"/>
          <w:sz w:val="28"/>
          <w:szCs w:val="28"/>
          <w:b w:val="1"/>
          <w:bCs w:val="1"/>
        </w:rPr>
        <w:t xml:space="preserve">I.   PENDAHULUAN</w:t>
      </w:r>
    </w:p>
    <w:tbl>
      <w:tblGrid>
        <w:gridCol/>
        <w:gridCol w:w="2000" w:type="dxa"/>
        <w:gridCol w:w="2000" w:type="dxa"/>
        <w:gridCol w:w="2000" w:type="dxa"/>
      </w:tblGrid>
      <w:tblPr>
        <w:tblStyle w:val="Colspan Rowspan"/>
      </w:tblPr>
      <w:tr>
        <w:trPr/>
        <w:tc>
          <w:tcPr/>
          <w:p>
            <w:pPr/>
            <w:r>
              <w:rPr>
                <w:rFonts w:ascii="Arial" w:hAnsi="Arial" w:eastAsia="Arial" w:cs="Arial"/>
                <w:sz w:val="24"/>
                <w:szCs w:val="24"/>
              </w:rPr>
              <w:t xml:space="preserve">
                <w:br/>
                 Nama Pimp Fakultas
              </w:t>
            </w:r>
          </w:p>
        </w:tc>
        <w:tc>
          <w:tcPr>
            <w:tcW w:w="4000" w:type="dxa"/>
            <w:vAlign w:val="center"/>
            <w:gridSpan w:val="3"/>
          </w:tcPr>
          <w:p>
            <w:pPr>
              <w:jc w:val="left"/>
            </w:pPr>
            <w:r>
              <w:rPr>
                <w:rFonts w:ascii="Arial" w:hAnsi="Arial" w:eastAsia="Arial" w:cs="Arial"/>
                <w:sz w:val="24"/>
                <w:szCs w:val="24"/>
              </w:rPr>
              <w:t xml:space="preserve">
                <w:br/>
                 : Assoc.Prof. Dr. Syaiful Eddy, M.Si, CIQnR
              </w:t>
            </w:r>
          </w:p>
        </w:tc>
      </w:tr>
      <w:tr>
        <w:trPr/>
        <w:tc>
          <w:tcPr/>
          <w:p>
            <w:pPr/>
            <w:r>
              <w:rPr>
                <w:rFonts w:ascii="Arial" w:hAnsi="Arial" w:eastAsia="Arial" w:cs="Arial"/>
                <w:sz w:val="24"/>
                <w:szCs w:val="24"/>
              </w:rPr>
              <w:t xml:space="preserve">
                <w:br/>
                 Nama Ka Prodi 
              </w:t>
            </w:r>
          </w:p>
        </w:tc>
        <w:tc>
          <w:tcPr>
            <w:tcW w:w="4000" w:type="dxa"/>
            <w:vAlign w:val="center"/>
            <w:gridSpan w:val="3"/>
          </w:tcPr>
          <w:p>
            <w:pPr>
              <w:jc w:val="left"/>
            </w:pPr>
            <w:r>
              <w:rPr>
                <w:rFonts w:ascii="Arial" w:hAnsi="Arial" w:eastAsia="Arial" w:cs="Arial"/>
                <w:sz w:val="24"/>
                <w:szCs w:val="24"/>
              </w:rPr>
              <w:t xml:space="preserve">
                <w:br/>
                 : Dr. Nur Ahyani, M.Pd
              </w:t>
            </w:r>
          </w:p>
        </w:tc>
      </w:tr>
      <w:tr>
        <w:trPr/>
        <w:tc>
          <w:tcPr/>
          <w:p>
            <w:pPr/>
            <w:r>
              <w:rPr>
                <w:rFonts w:ascii="Arial" w:hAnsi="Arial" w:eastAsia="Arial" w:cs="Arial"/>
                <w:sz w:val="24"/>
                <w:szCs w:val="24"/>
              </w:rPr>
              <w:t xml:space="preserve">
                <w:br/>
                 Tanggal Audit 
              </w:t>
            </w:r>
          </w:p>
        </w:tc>
        <w:tc>
          <w:tcPr>
            <w:tcW w:w="4000" w:type="dxa"/>
            <w:vAlign w:val="center"/>
            <w:gridSpan w:val="3"/>
          </w:tcPr>
          <w:p>
            <w:pPr>
              <w:jc w:val="left"/>
            </w:pPr>
            <w:r>
              <w:rPr>
                <w:rFonts w:ascii="Arial" w:hAnsi="Arial" w:eastAsia="Arial" w:cs="Arial"/>
                <w:sz w:val="24"/>
                <w:szCs w:val="24"/>
              </w:rPr>
              <w:t xml:space="preserve">
                <w:br/>
                 : 
              </w:t>
            </w:r>
          </w:p>
        </w:tc>
      </w:tr>
      <w:tr>
        <w:trPr/>
        <w:tc>
          <w:tcPr/>
          <w:p>
            <w:pPr/>
            <w:r>
              <w:rPr>
                <w:rFonts w:ascii="Arial" w:hAnsi="Arial" w:eastAsia="Arial" w:cs="Arial"/>
                <w:sz w:val="24"/>
                <w:szCs w:val="24"/>
              </w:rPr>
              <w:t xml:space="preserve">
                <w:br/>
                 Auditee 
              </w:t>
            </w:r>
          </w:p>
        </w:tc>
        <w:tc>
          <w:tcPr>
            <w:tcW w:w="4000" w:type="dxa"/>
            <w:vAlign w:val="center"/>
            <w:gridSpan w:val="3"/>
          </w:tcPr>
          <w:p>
            <w:pPr>
              <w:jc w:val="left"/>
            </w:pPr>
            <w:r>
              <w:rPr>
                <w:rFonts w:ascii="Arial" w:hAnsi="Arial" w:eastAsia="Arial" w:cs="Arial"/>
                <w:sz w:val="24"/>
                <w:szCs w:val="24"/>
              </w:rPr>
              <w:t xml:space="preserve">
                <w:br/>
                 :  
              </w:t>
            </w:r>
          </w:p>
        </w:tc>
      </w:tr>
      <w:tr>
        <w:trPr/>
        <w:tc>
          <w:tcPr/>
          <w:p>
            <w:pPr/>
            <w:r>
              <w:rPr>
                <w:rFonts w:ascii="Arial" w:hAnsi="Arial" w:eastAsia="Arial" w:cs="Arial"/>
                <w:sz w:val="24"/>
                <w:szCs w:val="24"/>
              </w:rPr>
              <w:t xml:space="preserve">
                <w:br/>
                 Ketua Auditor 
              </w:t>
            </w:r>
          </w:p>
        </w:tc>
        <w:tc>
          <w:tcPr>
            <w:tcW w:w="4000" w:type="dxa"/>
            <w:vAlign w:val="center"/>
            <w:gridSpan w:val="3"/>
          </w:tcPr>
          <w:p>
            <w:pPr>
              <w:jc w:val="left"/>
            </w:pPr>
            <w:r>
              <w:rPr>
                <w:rFonts w:ascii="Arial" w:hAnsi="Arial" w:eastAsia="Arial" w:cs="Arial"/>
                <w:sz w:val="24"/>
                <w:szCs w:val="24"/>
              </w:rPr>
              <w:t xml:space="preserve">
                <w:br/>
                 :  
              </w:t>
            </w:r>
          </w:p>
        </w:tc>
      </w:tr>
      <w:tr>
        <w:trPr/>
        <w:tc>
          <w:tcPr>
            <w:vMerge w:val="continue"/>
          </w:tcPr>
          <w:p>
            <w:pPr>
              <w:jc w:val="left"/>
            </w:pPr>
            <w:r>
              <w:rPr>
                <w:rFonts w:ascii="Arial" w:hAnsi="Arial" w:eastAsia="Arial" w:cs="Arial"/>
                <w:sz w:val="24"/>
                <w:szCs w:val="24"/>
              </w:rPr>
              <w:t xml:space="preserve">
                <w:br/>
                 Tanda Tangan 
                <w:br/>
                 Ketua Auditor 
              </w:t>
            </w:r>
          </w:p>
        </w:tc>
        <w:tc>
          <w:tcPr>
            <w:tcW w:w="2000" w:type="dxa"/>
            <w:vAlign w:val="center"/>
          </w:tcPr>
          <w:p>
            <w:pPr>
              <w:jc w:val="left"/>
            </w:pPr>
            <w:r>
              <w:rPr>
                <w:rFonts w:ascii="Arial" w:hAnsi="Arial" w:eastAsia="Arial" w:cs="Arial"/>
                <w:sz w:val="24"/>
                <w:szCs w:val="24"/>
              </w:rPr>
              <w:t xml:space="preserve">
                <w:br/>
                <w:br/>
                <w:br/>
                 _______________
              </w:t>
            </w:r>
          </w:p>
        </w:tc>
        <w:tc>
          <w:tcPr>
            <w:tcW w:w="2000" w:type="dxa"/>
            <w:vAlign w:val="center"/>
          </w:tcPr>
          <w:p>
            <w:pPr>
              <w:jc w:val="left"/>
            </w:pPr>
            <w:r>
              <w:rPr>
                <w:rFonts w:ascii="Arial" w:hAnsi="Arial" w:eastAsia="Arial" w:cs="Arial"/>
                <w:sz w:val="24"/>
                <w:szCs w:val="24"/>
              </w:rPr>
              <w:t xml:space="preserve">
                <w:br/>
                 Tanda Tangan 
                <w:br/>
                 Pimp. Unit 
              </w:t>
            </w:r>
          </w:p>
        </w:tc>
        <w:tc>
          <w:tcPr>
            <w:tcW w:w="2000" w:type="dxa"/>
            <w:vAlign w:val="center"/>
          </w:tcPr>
          <w:p>
            <w:pPr>
              <w:jc w:val="left"/>
            </w:pPr>
            <w:r>
              <w:rPr>
                <w:rFonts w:ascii="Arial" w:hAnsi="Arial" w:eastAsia="Arial" w:cs="Arial"/>
                <w:sz w:val="24"/>
                <w:szCs w:val="24"/>
              </w:rPr>
              <w:t xml:space="preserve">
                <w:br/>
                <w:br/>
                <w:br/>
                 _______________
              </w:t>
            </w:r>
          </w:p>
        </w:tc>
      </w:tr>
    </w:tbl>
    <w:p/>
    <w:p>
      <w:pPr/>
      <w:r>
        <w:rPr>
          <w:rFonts w:ascii="Arial" w:hAnsi="Arial" w:eastAsia="Arial" w:cs="Arial"/>
          <w:sz w:val="28"/>
          <w:szCs w:val="28"/>
          <w:b w:val="1"/>
          <w:bCs w:val="1"/>
        </w:rPr>
        <w:t xml:space="preserve">II.   TUJUAN AUDIT</w:t>
      </w:r>
    </w:p>
    <w:p>
      <w:pPr>
        <w:numPr>
          <w:ilvl w:val="1"/>
          <w:numId w:val="5"/>
        </w:numPr>
      </w:pPr>
      <w:r>
        <w:rPr>
          <w:rStyle w:val="arialSebelas"/>
        </w:rPr>
        <w:t xml:space="preserve">Memastikan apakah temuan/ rencana tindakan koreksi pada siklus audit tahun sebelumnya telah ditindaklanjuti.  </w:t>
      </w:r>
    </w:p>
    <w:p>
      <w:pPr>
        <w:numPr>
          <w:ilvl w:val="1"/>
          <w:numId w:val="5"/>
        </w:numPr>
      </w:pPr>
      <w:r>
        <w:rPr>
          <w:rStyle w:val="arialSebelas"/>
        </w:rPr>
        <w:t xml:space="preserve">Mengukur tingkat kepatuhan dan capaian standar SPMI.</w:t>
      </w:r>
    </w:p>
    <w:p>
      <w:pPr>
        <w:numPr>
          <w:ilvl w:val="1"/>
          <w:numId w:val="5"/>
        </w:numPr>
      </w:pPr>
      <w:r>
        <w:rPr>
          <w:rStyle w:val="arialSebelas"/>
        </w:rPr>
        <w:t xml:space="preserve">Memastikan kesesuaian arah dan pelaksanaan penjaminan mutu Fakultas/ Prodi terhadap dokumen akademik Perguruan Tinggi, dokumen akademik fakultas dan dokumen mutu fakultas dan prodi</w:t>
      </w:r>
    </w:p>
    <w:p>
      <w:pPr>
        <w:numPr>
          <w:ilvl w:val="1"/>
          <w:numId w:val="5"/>
        </w:numPr>
      </w:pPr>
      <w:r>
        <w:rPr>
          <w:rStyle w:val="arialSebelas"/>
        </w:rPr>
        <w:t xml:space="preserve">Memastikan kelancaran pelaksanaan pengelolaan Fakultas/ Prodi.</w:t>
      </w:r>
    </w:p>
    <w:p>
      <w:pPr>
        <w:numPr>
          <w:ilvl w:val="1"/>
          <w:numId w:val="5"/>
        </w:numPr>
      </w:pPr>
      <w:r>
        <w:rPr>
          <w:rStyle w:val="arialSebelas"/>
        </w:rPr>
        <w:t xml:space="preserve">Memastikan peluang peningkatan mutu Fakultas/ Prodi.</w:t>
      </w:r>
    </w:p>
    <w:p>
      <w:r>
        <w:br w:type="page"/>
      </w:r>
    </w:p>
    <w:p>
      <w:pPr/>
      <w:r>
        <w:rPr>
          <w:rFonts w:ascii="Arial" w:hAnsi="Arial" w:eastAsia="Arial" w:cs="Arial"/>
          <w:sz w:val="28"/>
          <w:szCs w:val="28"/>
          <w:b w:val="1"/>
          <w:bCs w:val="1"/>
        </w:rPr>
        <w:t xml:space="preserve">III.   LINGKUP AUDIT</w:t>
      </w:r>
    </w:p>
    <w:p>
      <w:pPr/>
      <w:r>
        <w:rPr>
          <w:rStyle w:val="arialSebelas"/>
        </w:rPr>
        <w:t xml:space="preserve">Kriteria/ Standar Mutu yang terdiri dari</w:t>
      </w:r>
    </w:p>
    <w:p>
      <w:pPr>
        <w:numPr>
          <w:ilvl w:val="1"/>
          <w:numId w:val="6"/>
        </w:numPr>
      </w:pPr>
      <w:r>
        <w:rPr>
          <w:rStyle w:val="arialSebelas"/>
        </w:rPr>
        <w:t xml:space="preserve">Visi, Misi, Tujuan, dan Strategi.</w:t>
      </w:r>
    </w:p>
    <w:p>
      <w:pPr>
        <w:numPr>
          <w:ilvl w:val="1"/>
          <w:numId w:val="6"/>
        </w:numPr>
      </w:pPr>
      <w:r>
        <w:rPr>
          <w:rStyle w:val="arialSebelas"/>
        </w:rPr>
        <w:t xml:space="preserve">Tata pamong, Tata Kelola dan Kerjasama.</w:t>
      </w:r>
    </w:p>
    <w:p>
      <w:pPr>
        <w:numPr>
          <w:ilvl w:val="1"/>
          <w:numId w:val="6"/>
        </w:numPr>
      </w:pPr>
      <w:r>
        <w:rPr>
          <w:rStyle w:val="arialSebelas"/>
        </w:rPr>
        <w:t xml:space="preserve">Mahasiswa.</w:t>
      </w:r>
    </w:p>
    <w:p>
      <w:pPr>
        <w:numPr>
          <w:ilvl w:val="1"/>
          <w:numId w:val="6"/>
        </w:numPr>
      </w:pPr>
      <w:r>
        <w:rPr>
          <w:rStyle w:val="arialSebelas"/>
        </w:rPr>
        <w:t xml:space="preserve">Sumber Daya Manusia.</w:t>
      </w:r>
    </w:p>
    <w:p>
      <w:pPr>
        <w:numPr>
          <w:ilvl w:val="1"/>
          <w:numId w:val="6"/>
        </w:numPr>
      </w:pPr>
      <w:r>
        <w:rPr>
          <w:rStyle w:val="arialSebelas"/>
        </w:rPr>
        <w:t xml:space="preserve">Keuangan, Sarana dan Prasarana. </w:t>
      </w:r>
    </w:p>
    <w:p>
      <w:pPr>
        <w:numPr>
          <w:ilvl w:val="1"/>
          <w:numId w:val="6"/>
        </w:numPr>
      </w:pPr>
      <w:r>
        <w:rPr>
          <w:rStyle w:val="arialSebelas"/>
        </w:rPr>
        <w:t xml:space="preserve">Pendidikan.</w:t>
      </w:r>
    </w:p>
    <w:p>
      <w:pPr>
        <w:numPr>
          <w:ilvl w:val="1"/>
          <w:numId w:val="6"/>
        </w:numPr>
      </w:pPr>
      <w:r>
        <w:rPr>
          <w:rStyle w:val="arialSebelas"/>
        </w:rPr>
        <w:t xml:space="preserve">Penelitian.</w:t>
      </w:r>
    </w:p>
    <w:p>
      <w:pPr>
        <w:numPr>
          <w:ilvl w:val="1"/>
          <w:numId w:val="6"/>
        </w:numPr>
      </w:pPr>
      <w:r>
        <w:rPr>
          <w:rStyle w:val="arialSebelas"/>
        </w:rPr>
        <w:t xml:space="preserve">Pengabdian kepada Masyarakat.</w:t>
      </w:r>
    </w:p>
    <w:p>
      <w:pPr>
        <w:numPr>
          <w:ilvl w:val="1"/>
          <w:numId w:val="6"/>
        </w:numPr>
      </w:pPr>
      <w:r>
        <w:rPr>
          <w:rStyle w:val="arialSebelas"/>
        </w:rPr>
        <w:t xml:space="preserve">Luaran dan Capaian Tridharma.</w:t>
      </w:r>
    </w:p>
    <w:p>
      <w:pPr>
        <w:numPr>
          <w:ilvl w:val="0"/>
          <w:numId w:val="6"/>
        </w:numPr>
      </w:pPr>
      <w:r>
        <w:rPr>
          <w:rStyle w:val="arialSebelas"/>
        </w:rPr>
        <w:t xml:space="preserve"/>
      </w:r>
    </w:p>
    <w:p>
      <w:pPr/>
      <w:r>
        <w:rPr>
          <w:rStyle w:val="arialSebelas"/>
        </w:rPr>
        <w:t xml:space="preserve">Meliputi butir-butir/ elemen mutu setiap kriteria mutu yang terdiri dari:</w:t>
      </w:r>
    </w:p>
    <w:p>
      <w:pPr>
        <w:numPr>
          <w:ilvl w:val="1"/>
          <w:numId w:val="6"/>
        </w:numPr>
      </w:pPr>
      <w:r>
        <w:rPr>
          <w:rStyle w:val="arialSebelas"/>
        </w:rPr>
        <w:t xml:space="preserve">Latar Belakang.</w:t>
      </w:r>
    </w:p>
    <w:p>
      <w:pPr>
        <w:numPr>
          <w:ilvl w:val="1"/>
          <w:numId w:val="6"/>
        </w:numPr>
      </w:pPr>
      <w:r>
        <w:rPr>
          <w:rStyle w:val="arialSebelas"/>
        </w:rPr>
        <w:t xml:space="preserve">Kebijakan .</w:t>
      </w:r>
    </w:p>
    <w:p>
      <w:pPr>
        <w:numPr>
          <w:ilvl w:val="1"/>
          <w:numId w:val="6"/>
        </w:numPr>
      </w:pPr>
      <w:r>
        <w:rPr>
          <w:rStyle w:val="arialSebelas"/>
        </w:rPr>
        <w:t xml:space="preserve">Strategi Pencapaian Standar.</w:t>
      </w:r>
    </w:p>
    <w:p>
      <w:pPr>
        <w:numPr>
          <w:ilvl w:val="1"/>
          <w:numId w:val="6"/>
        </w:numPr>
      </w:pPr>
      <w:r>
        <w:rPr>
          <w:rStyle w:val="arialSebelas"/>
        </w:rPr>
        <w:t xml:space="preserve">Indikator Kinerja Utama.</w:t>
      </w:r>
    </w:p>
    <w:p>
      <w:pPr>
        <w:numPr>
          <w:ilvl w:val="1"/>
          <w:numId w:val="6"/>
        </w:numPr>
      </w:pPr>
      <w:r>
        <w:rPr>
          <w:rStyle w:val="arialSebelas"/>
        </w:rPr>
        <w:t xml:space="preserve">Indikator Kinerja Tambahan.</w:t>
      </w:r>
    </w:p>
    <w:p>
      <w:pPr>
        <w:numPr>
          <w:ilvl w:val="1"/>
          <w:numId w:val="6"/>
        </w:numPr>
      </w:pPr>
      <w:r>
        <w:rPr>
          <w:rStyle w:val="arialSebelas"/>
        </w:rPr>
        <w:t xml:space="preserve">Evaluasi Pencapaian Kinerja.</w:t>
      </w:r>
    </w:p>
    <w:p>
      <w:pPr>
        <w:numPr>
          <w:ilvl w:val="1"/>
          <w:numId w:val="6"/>
        </w:numPr>
      </w:pPr>
      <w:r>
        <w:rPr>
          <w:rStyle w:val="arialSebelas"/>
        </w:rPr>
        <w:t xml:space="preserve">Penjaminan Mutu.</w:t>
      </w:r>
    </w:p>
    <w:p>
      <w:pPr>
        <w:numPr>
          <w:ilvl w:val="1"/>
          <w:numId w:val="6"/>
        </w:numPr>
      </w:pPr>
      <w:r>
        <w:rPr>
          <w:rStyle w:val="arialSebelas"/>
        </w:rPr>
        <w:t xml:space="preserve">Kepuasan Pengguna.</w:t>
      </w:r>
    </w:p>
    <w:p>
      <w:pPr>
        <w:numPr>
          <w:ilvl w:val="1"/>
          <w:numId w:val="6"/>
        </w:numPr>
      </w:pPr>
      <w:r>
        <w:rPr>
          <w:rStyle w:val="arialSebelas"/>
        </w:rPr>
        <w:t xml:space="preserve">Simpulan Hasil Evaluasi dan Tindaklanjutnya.</w:t>
      </w:r>
    </w:p>
    <w:p>
      <w:r>
        <w:br w:type="page"/>
      </w:r>
    </w:p>
    <w:p>
      <w:pPr/>
      <w:r>
        <w:rPr>
          <w:rFonts w:ascii="Arial" w:hAnsi="Arial" w:eastAsia="Arial" w:cs="Arial"/>
          <w:sz w:val="28"/>
          <w:szCs w:val="28"/>
          <w:b w:val="1"/>
          <w:bCs w:val="1"/>
        </w:rPr>
        <w:t xml:space="preserve">IV.   JADWAL AUDIT</w:t>
      </w:r>
    </w:p>
    <w:tbl>
      <w:tblGrid>
        <w:gridCol w:w="2000" w:type="dxa"/>
        <w:gridCol w:w="2000" w:type="dxa"/>
        <w:gridCol w:w="5700" w:type="dxa"/>
      </w:tblGrid>
      <w:tblPr>
        <w:tblStyle w:val="Fancy Table"/>
      </w:tblPr>
      <w:tr>
        <w:trPr>
          <w:trHeight w:val="900" w:hRule="atLeast"/>
        </w:trPr>
        <w:tc>
          <w:tcPr>
            <w:tcW w:w="2000" w:type="dxa"/>
            <w:vAlign w:val="center"/>
          </w:tcPr>
          <w:p>
            <w:pPr/>
            <w:r>
              <w:rPr>
                <w:rFonts w:ascii="Arial" w:hAnsi="Arial" w:eastAsia="Arial" w:cs="Arial"/>
                <w:sz w:val="24"/>
                <w:szCs w:val="24"/>
                <w:b w:val="1"/>
                <w:bCs w:val="1"/>
              </w:rPr>
              <w:t xml:space="preserve">No.</w:t>
            </w:r>
          </w:p>
        </w:tc>
        <w:tc>
          <w:tcPr>
            <w:tcW w:w="2000" w:type="dxa"/>
            <w:vAlign w:val="center"/>
          </w:tcPr>
          <w:p>
            <w:pPr/>
            <w:r>
              <w:rPr>
                <w:rFonts w:ascii="Arial" w:hAnsi="Arial" w:eastAsia="Arial" w:cs="Arial"/>
                <w:sz w:val="24"/>
                <w:szCs w:val="24"/>
                <w:b w:val="1"/>
                <w:bCs w:val="1"/>
              </w:rPr>
              <w:t xml:space="preserve">Jam</w:t>
            </w:r>
          </w:p>
        </w:tc>
        <w:tc>
          <w:tcPr>
            <w:tcW w:w="5700" w:type="dxa"/>
            <w:vAlign w:val="center"/>
          </w:tcPr>
          <w:p>
            <w:pPr/>
            <w:r>
              <w:rPr>
                <w:rFonts w:ascii="Arial" w:hAnsi="Arial" w:eastAsia="Arial" w:cs="Arial"/>
                <w:sz w:val="24"/>
                <w:szCs w:val="24"/>
                <w:b w:val="1"/>
                <w:bCs w:val="1"/>
              </w:rPr>
              <w:t xml:space="preserve">Kegiatan Audit</w:t>
            </w:r>
          </w:p>
        </w:tc>
      </w:tr>
      <w:tr>
        <w:trPr/>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08.00-08.45</w:t>
            </w:r>
          </w:p>
        </w:tc>
        <w:tc>
          <w:tcPr>
            <w:tcW w:w="6100" w:type="dxa"/>
          </w:tcPr>
          <w:p>
            <w:pPr/>
            <w:r>
              <w:rPr>
                <w:rFonts w:ascii="Arial" w:hAnsi="Arial" w:eastAsia="Arial" w:cs="Arial"/>
                <w:sz w:val="24"/>
                <w:szCs w:val="24"/>
                <w:b w:val="0"/>
                <w:bCs w:val="0"/>
              </w:rPr>
              <w:t xml:space="preserve">pembukaan</w:t>
            </w:r>
          </w:p>
        </w:tc>
      </w:tr>
      <w:tr>
        <w:trPr/>
        <w:tc>
          <w:tcPr>
            <w:tcW w:w="100" w:type="dxa"/>
          </w:tcPr>
          <w:p>
            <w:pPr/>
            <w:r>
              <w:rPr>
                <w:rFonts w:ascii="Arial" w:hAnsi="Arial" w:eastAsia="Arial" w:cs="Arial"/>
                <w:sz w:val="24"/>
                <w:szCs w:val="24"/>
                <w:b w:val="0"/>
                <w:bCs w:val="0"/>
              </w:rPr>
              <w:t xml:space="preserve">2</w:t>
            </w:r>
          </w:p>
        </w:tc>
        <w:tc>
          <w:tcPr>
            <w:tcW w:w="100" w:type="dxa"/>
          </w:tcPr>
          <w:p>
            <w:pPr/>
            <w:r>
              <w:rPr>
                <w:rFonts w:ascii="Arial" w:hAnsi="Arial" w:eastAsia="Arial" w:cs="Arial"/>
                <w:sz w:val="24"/>
                <w:szCs w:val="24"/>
                <w:b w:val="0"/>
                <w:bCs w:val="0"/>
              </w:rPr>
              <w:t xml:space="preserve">08.45-16.00</w:t>
            </w:r>
          </w:p>
        </w:tc>
        <w:tc>
          <w:tcPr>
            <w:tcW w:w="6100" w:type="dxa"/>
          </w:tcPr>
          <w:p>
            <w:pPr/>
            <w:r>
              <w:rPr>
                <w:rFonts w:ascii="Arial" w:hAnsi="Arial" w:eastAsia="Arial" w:cs="Arial"/>
                <w:sz w:val="24"/>
                <w:szCs w:val="24"/>
                <w:b w:val="0"/>
                <w:bCs w:val="0"/>
              </w:rPr>
              <w:t xml:space="preserve">mendapatkan materi dari nara sumber</w:t>
            </w:r>
          </w:p>
        </w:tc>
      </w:tr>
      <w:tr>
        <w:trPr/>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16.00-16.30</w:t>
            </w:r>
          </w:p>
        </w:tc>
        <w:tc>
          <w:tcPr>
            <w:tcW w:w="6100" w:type="dxa"/>
          </w:tcPr>
          <w:p>
            <w:pPr/>
            <w:r>
              <w:rPr>
                <w:rFonts w:ascii="Arial" w:hAnsi="Arial" w:eastAsia="Arial" w:cs="Arial"/>
                <w:sz w:val="24"/>
                <w:szCs w:val="24"/>
                <w:b w:val="0"/>
                <w:bCs w:val="0"/>
              </w:rPr>
              <w:t xml:space="preserve">penutupan</w:t>
            </w:r>
          </w:p>
        </w:tc>
      </w:tr>
      <w:tr>
        <w:trPr/>
        <w:tc>
          <w:tcPr>
            <w:tcW w:w="100" w:type="dxa"/>
          </w:tcPr>
          <w:p>
            <w:pPr/>
            <w:r>
              <w:rPr>
                <w:rFonts w:ascii="Arial" w:hAnsi="Arial" w:eastAsia="Arial" w:cs="Arial"/>
                <w:sz w:val="24"/>
                <w:szCs w:val="24"/>
                <w:b w:val="0"/>
                <w:bCs w:val="0"/>
              </w:rPr>
              <w:t xml:space="preserve">4</w:t>
            </w:r>
          </w:p>
        </w:tc>
        <w:tc>
          <w:tcPr>
            <w:tcW w:w="100" w:type="dxa"/>
          </w:tcPr>
          <w:p>
            <w:pPr/>
            <w:r>
              <w:rPr>
                <w:rFonts w:ascii="Arial" w:hAnsi="Arial" w:eastAsia="Arial" w:cs="Arial"/>
                <w:sz w:val="24"/>
                <w:szCs w:val="24"/>
                <w:b w:val="0"/>
                <w:bCs w:val="0"/>
              </w:rPr>
              <w:t xml:space="preserve">08.00-08.45</w:t>
            </w:r>
          </w:p>
        </w:tc>
        <w:tc>
          <w:tcPr>
            <w:tcW w:w="6100" w:type="dxa"/>
          </w:tcPr>
          <w:p>
            <w:pPr/>
            <w:r>
              <w:rPr>
                <w:rFonts w:ascii="Arial" w:hAnsi="Arial" w:eastAsia="Arial" w:cs="Arial"/>
                <w:sz w:val="24"/>
                <w:szCs w:val="24"/>
                <w:b w:val="0"/>
                <w:bCs w:val="0"/>
              </w:rPr>
              <w:t xml:space="preserve">pembukaan</w:t>
            </w:r>
          </w:p>
        </w:tc>
      </w:tr>
      <w:tr>
        <w:trPr/>
        <w:tc>
          <w:tcPr>
            <w:tcW w:w="100" w:type="dxa"/>
          </w:tcPr>
          <w:p>
            <w:pPr/>
            <w:r>
              <w:rPr>
                <w:rFonts w:ascii="Arial" w:hAnsi="Arial" w:eastAsia="Arial" w:cs="Arial"/>
                <w:sz w:val="24"/>
                <w:szCs w:val="24"/>
                <w:b w:val="0"/>
                <w:bCs w:val="0"/>
              </w:rPr>
              <w:t xml:space="preserve">5</w:t>
            </w:r>
          </w:p>
        </w:tc>
        <w:tc>
          <w:tcPr>
            <w:tcW w:w="100" w:type="dxa"/>
          </w:tcPr>
          <w:p>
            <w:pPr/>
            <w:r>
              <w:rPr>
                <w:rFonts w:ascii="Arial" w:hAnsi="Arial" w:eastAsia="Arial" w:cs="Arial"/>
                <w:sz w:val="24"/>
                <w:szCs w:val="24"/>
                <w:b w:val="0"/>
                <w:bCs w:val="0"/>
              </w:rPr>
              <w:t xml:space="preserve">08.45-16.00</w:t>
            </w:r>
          </w:p>
        </w:tc>
        <w:tc>
          <w:tcPr>
            <w:tcW w:w="6100" w:type="dxa"/>
          </w:tcPr>
          <w:p>
            <w:pPr/>
            <w:r>
              <w:rPr>
                <w:rFonts w:ascii="Arial" w:hAnsi="Arial" w:eastAsia="Arial" w:cs="Arial"/>
                <w:sz w:val="24"/>
                <w:szCs w:val="24"/>
                <w:b w:val="0"/>
                <w:bCs w:val="0"/>
              </w:rPr>
              <w:t xml:space="preserve">mendapatkan materi dari nara sumber</w:t>
            </w:r>
          </w:p>
        </w:tc>
      </w:tr>
      <w:tr>
        <w:trPr/>
        <w:tc>
          <w:tcPr>
            <w:tcW w:w="100" w:type="dxa"/>
          </w:tcPr>
          <w:p>
            <w:pPr/>
            <w:r>
              <w:rPr>
                <w:rFonts w:ascii="Arial" w:hAnsi="Arial" w:eastAsia="Arial" w:cs="Arial"/>
                <w:sz w:val="24"/>
                <w:szCs w:val="24"/>
                <w:b w:val="0"/>
                <w:bCs w:val="0"/>
              </w:rPr>
              <w:t xml:space="preserve">6</w:t>
            </w:r>
          </w:p>
        </w:tc>
        <w:tc>
          <w:tcPr>
            <w:tcW w:w="100" w:type="dxa"/>
          </w:tcPr>
          <w:p>
            <w:pPr/>
            <w:r>
              <w:rPr>
                <w:rFonts w:ascii="Arial" w:hAnsi="Arial" w:eastAsia="Arial" w:cs="Arial"/>
                <w:sz w:val="24"/>
                <w:szCs w:val="24"/>
                <w:b w:val="0"/>
                <w:bCs w:val="0"/>
              </w:rPr>
              <w:t xml:space="preserve">16.00-16.30</w:t>
            </w:r>
          </w:p>
        </w:tc>
        <w:tc>
          <w:tcPr>
            <w:tcW w:w="6100" w:type="dxa"/>
          </w:tcPr>
          <w:p>
            <w:pPr/>
            <w:r>
              <w:rPr>
                <w:rFonts w:ascii="Arial" w:hAnsi="Arial" w:eastAsia="Arial" w:cs="Arial"/>
                <w:sz w:val="24"/>
                <w:szCs w:val="24"/>
                <w:b w:val="0"/>
                <w:bCs w:val="0"/>
              </w:rPr>
              <w:t xml:space="preserve">penutupan</w:t>
            </w:r>
          </w:p>
        </w:tc>
      </w:tr>
      <w:tr>
        <w:trPr/>
        <w:tc>
          <w:tcPr>
            <w:tcW w:w="100" w:type="dxa"/>
          </w:tcPr>
          <w:p>
            <w:pPr/>
            <w:r>
              <w:rPr>
                <w:rFonts w:ascii="Arial" w:hAnsi="Arial" w:eastAsia="Arial" w:cs="Arial"/>
                <w:sz w:val="24"/>
                <w:szCs w:val="24"/>
                <w:b w:val="0"/>
                <w:bCs w:val="0"/>
              </w:rPr>
              <w:t xml:space="preserve">7</w:t>
            </w:r>
          </w:p>
        </w:tc>
        <w:tc>
          <w:tcPr>
            <w:tcW w:w="100" w:type="dxa"/>
          </w:tcPr>
          <w:p>
            <w:pPr/>
            <w:r>
              <w:rPr>
                <w:rFonts w:ascii="Arial" w:hAnsi="Arial" w:eastAsia="Arial" w:cs="Arial"/>
                <w:sz w:val="24"/>
                <w:szCs w:val="24"/>
                <w:b w:val="0"/>
                <w:bCs w:val="0"/>
              </w:rPr>
              <w:t xml:space="preserve">08.00-08.45</w:t>
            </w:r>
          </w:p>
        </w:tc>
        <w:tc>
          <w:tcPr>
            <w:tcW w:w="6100" w:type="dxa"/>
          </w:tcPr>
          <w:p>
            <w:pPr/>
            <w:r>
              <w:rPr>
                <w:rFonts w:ascii="Arial" w:hAnsi="Arial" w:eastAsia="Arial" w:cs="Arial"/>
                <w:sz w:val="24"/>
                <w:szCs w:val="24"/>
                <w:b w:val="0"/>
                <w:bCs w:val="0"/>
              </w:rPr>
              <w:t xml:space="preserve">pembukaan</w:t>
            </w:r>
          </w:p>
        </w:tc>
      </w:tr>
      <w:tr>
        <w:trPr/>
        <w:tc>
          <w:tcPr>
            <w:tcW w:w="100" w:type="dxa"/>
          </w:tcPr>
          <w:p>
            <w:pPr/>
            <w:r>
              <w:rPr>
                <w:rFonts w:ascii="Arial" w:hAnsi="Arial" w:eastAsia="Arial" w:cs="Arial"/>
                <w:sz w:val="24"/>
                <w:szCs w:val="24"/>
                <w:b w:val="0"/>
                <w:bCs w:val="0"/>
              </w:rPr>
              <w:t xml:space="preserve">8</w:t>
            </w:r>
          </w:p>
        </w:tc>
        <w:tc>
          <w:tcPr>
            <w:tcW w:w="100" w:type="dxa"/>
          </w:tcPr>
          <w:p>
            <w:pPr/>
            <w:r>
              <w:rPr>
                <w:rFonts w:ascii="Arial" w:hAnsi="Arial" w:eastAsia="Arial" w:cs="Arial"/>
                <w:sz w:val="24"/>
                <w:szCs w:val="24"/>
                <w:b w:val="0"/>
                <w:bCs w:val="0"/>
              </w:rPr>
              <w:t xml:space="preserve">08.45-16.00</w:t>
            </w:r>
          </w:p>
        </w:tc>
        <w:tc>
          <w:tcPr>
            <w:tcW w:w="6100" w:type="dxa"/>
          </w:tcPr>
          <w:p>
            <w:pPr/>
            <w:r>
              <w:rPr>
                <w:rFonts w:ascii="Arial" w:hAnsi="Arial" w:eastAsia="Arial" w:cs="Arial"/>
                <w:sz w:val="24"/>
                <w:szCs w:val="24"/>
                <w:b w:val="0"/>
                <w:bCs w:val="0"/>
              </w:rPr>
              <w:t xml:space="preserve">mendapatkan materi dari nara sumber</w:t>
            </w:r>
          </w:p>
        </w:tc>
      </w:tr>
      <w:tr>
        <w:trPr/>
        <w:tc>
          <w:tcPr>
            <w:tcW w:w="100" w:type="dxa"/>
          </w:tcPr>
          <w:p>
            <w:pPr/>
            <w:r>
              <w:rPr>
                <w:rFonts w:ascii="Arial" w:hAnsi="Arial" w:eastAsia="Arial" w:cs="Arial"/>
                <w:sz w:val="24"/>
                <w:szCs w:val="24"/>
                <w:b w:val="0"/>
                <w:bCs w:val="0"/>
              </w:rPr>
              <w:t xml:space="preserve">9</w:t>
            </w:r>
          </w:p>
        </w:tc>
        <w:tc>
          <w:tcPr>
            <w:tcW w:w="100" w:type="dxa"/>
          </w:tcPr>
          <w:p>
            <w:pPr/>
            <w:r>
              <w:rPr>
                <w:rFonts w:ascii="Arial" w:hAnsi="Arial" w:eastAsia="Arial" w:cs="Arial"/>
                <w:sz w:val="24"/>
                <w:szCs w:val="24"/>
                <w:b w:val="0"/>
                <w:bCs w:val="0"/>
              </w:rPr>
              <w:t xml:space="preserve">16.00-16.30</w:t>
            </w:r>
          </w:p>
        </w:tc>
        <w:tc>
          <w:tcPr>
            <w:tcW w:w="6100" w:type="dxa"/>
          </w:tcPr>
          <w:p>
            <w:pPr/>
            <w:r>
              <w:rPr>
                <w:rFonts w:ascii="Arial" w:hAnsi="Arial" w:eastAsia="Arial" w:cs="Arial"/>
                <w:sz w:val="24"/>
                <w:szCs w:val="24"/>
                <w:b w:val="0"/>
                <w:bCs w:val="0"/>
              </w:rPr>
              <w:t xml:space="preserve">penutupan</w:t>
            </w:r>
          </w:p>
        </w:tc>
      </w:tr>
    </w:tbl>
    <w:p/>
    <w:p/>
    <w:p>
      <w:pPr/>
      <w:r>
        <w:rPr>
          <w:rFonts w:ascii="Arial" w:hAnsi="Arial" w:eastAsia="Arial" w:cs="Arial"/>
          <w:sz w:val="28"/>
          <w:szCs w:val="28"/>
          <w:b w:val="1"/>
          <w:bCs w:val="1"/>
        </w:rPr>
        <w:t xml:space="preserve">V.   INDEKS KINERJA UNIT</w:t>
      </w:r>
    </w:p>
    <w:p/>
    <w:p>
      <w:pPr/>
      <w:r>
        <w:rPr>
          <w:rFonts w:ascii="Arial" w:hAnsi="Arial" w:eastAsia="Arial" w:cs="Arial"/>
          <w:sz w:val="24"/>
          <w:szCs w:val="24"/>
          <w:b w:val="1"/>
          <w:bCs w:val="1"/>
          <w:i w:val="1"/>
          <w:iCs w:val="1"/>
        </w:rPr>
        <w:t xml:space="preserve">Fakultas Pascasarjana / Program Studi Manajemen Pendidikan S-2</w:t>
      </w:r>
    </w:p>
    <w:p>
      <w:pPr/>
      <w:r>
        <w:rPr>
          <w:rFonts w:ascii="Arial" w:hAnsi="Arial" w:eastAsia="Arial" w:cs="Arial"/>
          <w:sz w:val="24"/>
          <w:szCs w:val="24"/>
          <w:b w:val="0"/>
          <w:bCs w:val="0"/>
        </w:rPr>
        <w:t xml:space="preserve">Audit kinerja Akademik yang dilakukan pada periode tahun akademik 2023-2024 Latihan, berdasarkan instrumen daftar periksa visitasi diperoleh hasil berupa skor indeks kinerja sebesar 329.8. </w:t>
      </w:r>
    </w:p>
    <w:p>
      <w:pPr/>
      <w:r>
        <w:rPr>
          <w:rFonts w:ascii="Arial" w:hAnsi="Arial" w:eastAsia="Arial" w:cs="Arial"/>
          <w:sz w:val="28"/>
          <w:szCs w:val="28"/>
          <w:b w:val="1"/>
          <w:bCs w:val="1"/>
        </w:rPr>
        <w:t xml:space="preserve">VI.   TEMUAN AUDIT</w:t>
      </w:r>
    </w:p>
    <w:p>
      <w:pPr>
        <w:numPr>
          <w:ilvl w:val="1"/>
          <w:numId w:val="8"/>
        </w:numPr>
      </w:pPr>
      <w:r>
        <w:rPr>
          <w:rStyle w:val="arialSebelas"/>
        </w:rPr>
        <w:t xml:space="preserve">Ketidaksesuaian</w:t>
      </w:r>
    </w:p>
    <w:tbl>
      <w:tblGrid>
        <w:gridCol w:w="5700" w:type="dxa"/>
        <w:gridCol w:w="2000" w:type="dxa"/>
        <w:gridCol w:w="2000" w:type="dxa"/>
        <w:gridCol w:w="2000" w:type="dxa"/>
      </w:tblGrid>
      <w:tblPr>
        <w:tblStyle w:val="Fancy Table"/>
      </w:tblPr>
      <w:tr>
        <w:trPr>
          <w:trHeight w:val="900" w:hRule="atLeast"/>
        </w:trPr>
        <w:tc>
          <w:tcPr>
            <w:tcW w:w="5700" w:type="dxa"/>
            <w:vAlign w:val="center"/>
          </w:tcPr>
          <w:p>
            <w:pPr/>
            <w:r>
              <w:rPr>
                <w:rFonts w:ascii="Arial" w:hAnsi="Arial" w:eastAsia="Arial" w:cs="Arial"/>
                <w:sz w:val="24"/>
                <w:szCs w:val="24"/>
                <w:b w:val="1"/>
                <w:bCs w:val="1"/>
              </w:rPr>
              <w:t xml:space="preserve">Kategori</w:t>
            </w:r>
          </w:p>
        </w:tc>
        <w:tc>
          <w:tcPr>
            <w:tcW w:w="2000" w:type="dxa"/>
            <w:vAlign w:val="center"/>
          </w:tcPr>
          <w:p>
            <w:pPr/>
            <w:r>
              <w:rPr>
                <w:rFonts w:ascii="Arial" w:hAnsi="Arial" w:eastAsia="Arial" w:cs="Arial"/>
                <w:sz w:val="24"/>
                <w:szCs w:val="24"/>
                <w:b w:val="1"/>
                <w:bCs w:val="1"/>
              </w:rPr>
              <w:t xml:space="preserve">Jumlah</w:t>
            </w:r>
          </w:p>
        </w:tc>
        <w:tc>
          <w:tcPr>
            <w:tcW w:w="2000" w:type="dxa"/>
            <w:vAlign w:val="center"/>
          </w:tcPr>
          <w:p>
            <w:pPr/>
            <w:r>
              <w:rPr>
                <w:rFonts w:ascii="Arial" w:hAnsi="Arial" w:eastAsia="Arial" w:cs="Arial"/>
                <w:sz w:val="24"/>
                <w:szCs w:val="24"/>
                <w:b w:val="1"/>
                <w:bCs w:val="1"/>
              </w:rPr>
              <w:t xml:space="preserve">Status Open</w:t>
            </w:r>
          </w:p>
        </w:tc>
        <w:tc>
          <w:tcPr>
            <w:tcW w:w="2000" w:type="dxa"/>
            <w:vAlign w:val="center"/>
          </w:tcPr>
          <w:p>
            <w:pPr/>
            <w:r>
              <w:rPr>
                <w:rFonts w:ascii="Arial" w:hAnsi="Arial" w:eastAsia="Arial" w:cs="Arial"/>
                <w:sz w:val="24"/>
                <w:szCs w:val="24"/>
                <w:b w:val="1"/>
                <w:bCs w:val="1"/>
              </w:rPr>
              <w:t xml:space="preserve">Status Close</w:t>
            </w:r>
          </w:p>
        </w:tc>
      </w:tr>
      <w:tr>
        <w:trPr/>
        <w:tc>
          <w:tcPr>
            <w:tcW w:w="5700" w:type="dxa"/>
          </w:tcPr>
          <w:p>
            <w:pPr/>
            <w:r>
              <w:rPr>
                <w:rFonts w:ascii="Arial" w:hAnsi="Arial" w:eastAsia="Arial" w:cs="Arial"/>
                <w:sz w:val="24"/>
                <w:szCs w:val="24"/>
                <w:b w:val="0"/>
                <w:bCs w:val="0"/>
              </w:rPr>
              <w:t xml:space="preserve">MAJOR</w:t>
            </w:r>
          </w:p>
        </w:tc>
        <w:tc>
          <w:tcPr>
            <w:tcW w:w="2000" w:type="dxa"/>
          </w:tcPr>
          <w:p>
            <w:pPr/>
            <w:r>
              <w:rPr>
                <w:rFonts w:ascii="Arial" w:hAnsi="Arial" w:eastAsia="Arial" w:cs="Arial"/>
                <w:sz w:val="24"/>
                <w:szCs w:val="24"/>
                <w:b w:val="0"/>
                <w:bCs w:val="0"/>
              </w:rPr>
              <w:t xml:space="preserve">0</w:t>
            </w:r>
          </w:p>
        </w:tc>
        <w:tc>
          <w:tcPr>
            <w:tcW w:w="2000" w:type="dxa"/>
          </w:tcPr>
          <w:p>
            <w:pPr/>
            <w:r>
              <w:rPr>
                <w:rFonts w:ascii="Arial" w:hAnsi="Arial" w:eastAsia="Arial" w:cs="Arial"/>
                <w:sz w:val="24"/>
                <w:szCs w:val="24"/>
                <w:b w:val="0"/>
                <w:bCs w:val="0"/>
              </w:rPr>
              <w:t xml:space="preserve">0</w:t>
            </w:r>
          </w:p>
        </w:tc>
        <w:tc>
          <w:tcPr>
            <w:tcW w:w="2000" w:type="dxa"/>
          </w:tcPr>
          <w:p>
            <w:pPr/>
            <w:r>
              <w:rPr>
                <w:rFonts w:ascii="Arial" w:hAnsi="Arial" w:eastAsia="Arial" w:cs="Arial"/>
                <w:sz w:val="24"/>
                <w:szCs w:val="24"/>
                <w:b w:val="0"/>
                <w:bCs w:val="0"/>
              </w:rPr>
              <w:t xml:space="preserve">0</w:t>
            </w:r>
          </w:p>
        </w:tc>
      </w:tr>
      <w:tr>
        <w:trPr/>
        <w:tc>
          <w:tcPr>
            <w:tcW w:w="5700" w:type="dxa"/>
          </w:tcPr>
          <w:p>
            <w:pPr/>
            <w:r>
              <w:rPr>
                <w:rFonts w:ascii="Arial" w:hAnsi="Arial" w:eastAsia="Arial" w:cs="Arial"/>
                <w:sz w:val="24"/>
                <w:szCs w:val="24"/>
                <w:b w:val="0"/>
                <w:bCs w:val="0"/>
              </w:rPr>
              <w:t xml:space="preserve">MINOR</w:t>
            </w:r>
          </w:p>
        </w:tc>
        <w:tc>
          <w:tcPr>
            <w:tcW w:w="2000" w:type="dxa"/>
          </w:tcPr>
          <w:p>
            <w:pPr/>
            <w:r>
              <w:rPr>
                <w:rFonts w:ascii="Arial" w:hAnsi="Arial" w:eastAsia="Arial" w:cs="Arial"/>
                <w:sz w:val="24"/>
                <w:szCs w:val="24"/>
                <w:b w:val="0"/>
                <w:bCs w:val="0"/>
              </w:rPr>
              <w:t xml:space="preserve">2</w:t>
            </w:r>
          </w:p>
        </w:tc>
        <w:tc>
          <w:tcPr>
            <w:tcW w:w="2000" w:type="dxa"/>
          </w:tcPr>
          <w:p>
            <w:pPr/>
            <w:r>
              <w:rPr>
                <w:rFonts w:ascii="Arial" w:hAnsi="Arial" w:eastAsia="Arial" w:cs="Arial"/>
                <w:sz w:val="24"/>
                <w:szCs w:val="24"/>
                <w:b w:val="0"/>
                <w:bCs w:val="0"/>
              </w:rPr>
              <w:t xml:space="preserve">2</w:t>
            </w:r>
          </w:p>
        </w:tc>
        <w:tc>
          <w:tcPr>
            <w:tcW w:w="2000" w:type="dxa"/>
          </w:tcPr>
          <w:p>
            <w:pPr/>
            <w:r>
              <w:rPr>
                <w:rFonts w:ascii="Arial" w:hAnsi="Arial" w:eastAsia="Arial" w:cs="Arial"/>
                <w:sz w:val="24"/>
                <w:szCs w:val="24"/>
                <w:b w:val="0"/>
                <w:bCs w:val="0"/>
              </w:rPr>
              <w:t xml:space="preserve">0</w:t>
            </w:r>
          </w:p>
        </w:tc>
      </w:tr>
      <w:tr>
        <w:trPr/>
        <w:tc>
          <w:tcPr>
            <w:tcW w:w="5700" w:type="dxa"/>
          </w:tcPr>
          <w:p>
            <w:pPr/>
            <w:r>
              <w:rPr>
                <w:rFonts w:ascii="Arial" w:hAnsi="Arial" w:eastAsia="Arial" w:cs="Arial"/>
                <w:sz w:val="24"/>
                <w:szCs w:val="24"/>
                <w:b w:val="1"/>
                <w:bCs w:val="1"/>
                <w:i w:val="1"/>
                <w:iCs w:val="1"/>
              </w:rPr>
              <w:t xml:space="preserve">Jumlah</w:t>
            </w:r>
          </w:p>
        </w:tc>
        <w:tc>
          <w:tcPr>
            <w:tcW w:w="2000" w:type="dxa"/>
          </w:tcPr>
          <w:p>
            <w:pPr/>
            <w:r>
              <w:rPr>
                <w:rFonts w:ascii="Arial" w:hAnsi="Arial" w:eastAsia="Arial" w:cs="Arial"/>
                <w:sz w:val="24"/>
                <w:szCs w:val="24"/>
                <w:b w:val="1"/>
                <w:bCs w:val="1"/>
                <w:i w:val="1"/>
                <w:iCs w:val="1"/>
              </w:rPr>
              <w:t xml:space="preserve">2</w:t>
            </w:r>
          </w:p>
        </w:tc>
        <w:tc>
          <w:tcPr>
            <w:tcW w:w="2000" w:type="dxa"/>
          </w:tcPr>
          <w:p>
            <w:pPr/>
            <w:r>
              <w:rPr>
                <w:rFonts w:ascii="Arial" w:hAnsi="Arial" w:eastAsia="Arial" w:cs="Arial"/>
                <w:sz w:val="24"/>
                <w:szCs w:val="24"/>
                <w:b w:val="1"/>
                <w:bCs w:val="1"/>
                <w:i w:val="1"/>
                <w:iCs w:val="1"/>
              </w:rPr>
              <w:t xml:space="preserve">2</w:t>
            </w:r>
          </w:p>
        </w:tc>
        <w:tc>
          <w:tcPr>
            <w:tcW w:w="2000" w:type="dxa"/>
          </w:tcPr>
          <w:p>
            <w:pPr/>
            <w:r>
              <w:rPr>
                <w:rFonts w:ascii="Arial" w:hAnsi="Arial" w:eastAsia="Arial" w:cs="Arial"/>
                <w:sz w:val="24"/>
                <w:szCs w:val="24"/>
                <w:b w:val="1"/>
                <w:bCs w:val="1"/>
                <w:i w:val="1"/>
                <w:iCs w:val="1"/>
              </w:rPr>
              <w:t xml:space="preserve">0</w:t>
            </w:r>
          </w:p>
        </w:tc>
      </w:tr>
    </w:tbl>
    <w:p/>
    <w:p>
      <w:pPr>
        <w:numPr>
          <w:ilvl w:val="1"/>
          <w:numId w:val="8"/>
        </w:numPr>
      </w:pPr>
      <w:r>
        <w:rPr>
          <w:rStyle w:val="arialSebelas"/>
        </w:rPr>
        <w:t xml:space="preserve">Temuan Major</w:t>
      </w:r>
    </w:p>
    <w:tbl>
      <w:tblGrid>
        <w:gridCol w:w="500" w:type="dxa"/>
        <w:gridCol w:w="3500" w:type="dxa"/>
        <w:gridCol w:w="5700" w:type="dxa"/>
      </w:tblGrid>
      <w:tblPr>
        <w:tblStyle w:val="Fancy Table"/>
      </w:tblPr>
      <w:tr>
        <w:trPr>
          <w:trHeight w:val="900" w:hRule="atLeast"/>
        </w:trPr>
        <w:tc>
          <w:tcPr>
            <w:tcW w:w="500" w:type="dxa"/>
            <w:vAlign w:val="center"/>
          </w:tcPr>
          <w:p>
            <w:pPr/>
            <w:r>
              <w:rPr>
                <w:rFonts w:ascii="Arial" w:hAnsi="Arial" w:eastAsia="Arial" w:cs="Arial"/>
                <w:sz w:val="24"/>
                <w:szCs w:val="24"/>
                <w:b w:val="1"/>
                <w:bCs w:val="1"/>
              </w:rPr>
              <w:t xml:space="preserve">No</w:t>
            </w:r>
          </w:p>
        </w:tc>
        <w:tc>
          <w:tcPr>
            <w:tcW w:w="3500" w:type="dxa"/>
            <w:vAlign w:val="center"/>
          </w:tcPr>
          <w:p>
            <w:pPr/>
            <w:r>
              <w:rPr>
                <w:rFonts w:ascii="Arial" w:hAnsi="Arial" w:eastAsia="Arial" w:cs="Arial"/>
                <w:sz w:val="24"/>
                <w:szCs w:val="24"/>
                <w:b w:val="1"/>
                <w:bCs w:val="1"/>
              </w:rPr>
              <w:t xml:space="preserve">Kriteria Mutu </w:t>
            </w:r>
          </w:p>
        </w:tc>
        <w:tc>
          <w:tcPr>
            <w:tcW w:w="5700" w:type="dxa"/>
            <w:vAlign w:val="center"/>
          </w:tcPr>
          <w:p>
            <w:pPr/>
            <w:r>
              <w:rPr>
                <w:rFonts w:ascii="Arial" w:hAnsi="Arial" w:eastAsia="Arial" w:cs="Arial"/>
                <w:sz w:val="24"/>
                <w:szCs w:val="24"/>
                <w:b w:val="1"/>
                <w:bCs w:val="1"/>
              </w:rPr>
              <w:t xml:space="preserve">Temuan</w:t>
            </w:r>
          </w:p>
        </w:tc>
      </w:tr>
      <w:tr>
        <w:trPr/>
        <w:tc>
          <w:tcPr>
            <w:tcW w:w="500" w:type="dxa"/>
          </w:tcPr>
          <w:p>
            <w:pPr/>
            <w:r>
              <w:rPr>
                <w:rFonts w:ascii="Arial" w:hAnsi="Arial" w:eastAsia="Arial" w:cs="Arial"/>
                <w:sz w:val="24"/>
                <w:szCs w:val="24"/>
                <w:b w:val="0"/>
                <w:bCs w:val="0"/>
              </w:rPr>
              <w:t xml:space="preserve">1</w:t>
            </w:r>
          </w:p>
        </w:tc>
        <w:tc>
          <w:tcPr>
            <w:tcW w:w="3500" w:type="dxa"/>
          </w:tcPr>
          <w:p>
            <w:pPr/>
            <w:r>
              <w:rPr>
                <w:rFonts w:ascii="Arial" w:hAnsi="Arial" w:eastAsia="Arial" w:cs="Arial"/>
                <w:sz w:val="24"/>
                <w:szCs w:val="24"/>
                <w:b w:val="0"/>
                <w:bCs w:val="0"/>
              </w:rPr>
              <w:t xml:space="preserve">-</w:t>
            </w:r>
          </w:p>
        </w:tc>
        <w:tc>
          <w:tcPr>
            <w:tcW w:w="5700" w:type="dxa"/>
          </w:tcPr>
          <w:p>
            <w:pPr/>
            <w:r>
              <w:rPr>
                <w:rFonts w:ascii="Arial" w:hAnsi="Arial" w:eastAsia="Arial" w:cs="Arial"/>
                <w:sz w:val="24"/>
                <w:szCs w:val="24"/>
                <w:b w:val="0"/>
                <w:bCs w:val="0"/>
              </w:rPr>
              <w:t xml:space="preserve">-</w:t>
            </w:r>
          </w:p>
        </w:tc>
      </w:tr>
    </w:tbl>
    <w:p/>
    <w:p>
      <w:pPr>
        <w:numPr>
          <w:ilvl w:val="1"/>
          <w:numId w:val="8"/>
        </w:numPr>
      </w:pPr>
      <w:r>
        <w:rPr>
          <w:rStyle w:val="arialSebelas"/>
        </w:rPr>
        <w:t xml:space="preserve">Temuan Minor</w:t>
      </w:r>
    </w:p>
    <w:tbl>
      <w:tblGrid>
        <w:gridCol w:w="500" w:type="dxa"/>
        <w:gridCol w:w="3500" w:type="dxa"/>
        <w:gridCol w:w="5700" w:type="dxa"/>
      </w:tblGrid>
      <w:tblPr>
        <w:tblStyle w:val="Fancy Table"/>
      </w:tblPr>
      <w:tr>
        <w:trPr>
          <w:trHeight w:val="900" w:hRule="atLeast"/>
        </w:trPr>
        <w:tc>
          <w:tcPr>
            <w:tcW w:w="500" w:type="dxa"/>
            <w:vAlign w:val="center"/>
          </w:tcPr>
          <w:p>
            <w:pPr/>
            <w:r>
              <w:rPr>
                <w:rFonts w:ascii="Arial" w:hAnsi="Arial" w:eastAsia="Arial" w:cs="Arial"/>
                <w:sz w:val="24"/>
                <w:szCs w:val="24"/>
                <w:b w:val="1"/>
                <w:bCs w:val="1"/>
              </w:rPr>
              <w:t xml:space="preserve">No</w:t>
            </w:r>
          </w:p>
        </w:tc>
        <w:tc>
          <w:tcPr>
            <w:tcW w:w="3500" w:type="dxa"/>
            <w:vAlign w:val="center"/>
          </w:tcPr>
          <w:p>
            <w:pPr/>
            <w:r>
              <w:rPr>
                <w:rFonts w:ascii="Arial" w:hAnsi="Arial" w:eastAsia="Arial" w:cs="Arial"/>
                <w:sz w:val="24"/>
                <w:szCs w:val="24"/>
                <w:b w:val="1"/>
                <w:bCs w:val="1"/>
              </w:rPr>
              <w:t xml:space="preserve">Kriteria Mutu </w:t>
            </w:r>
          </w:p>
        </w:tc>
        <w:tc>
          <w:tcPr>
            <w:tcW w:w="5700" w:type="dxa"/>
            <w:vAlign w:val="center"/>
          </w:tcPr>
          <w:p>
            <w:pPr/>
            <w:r>
              <w:rPr>
                <w:rFonts w:ascii="Arial" w:hAnsi="Arial" w:eastAsia="Arial" w:cs="Arial"/>
                <w:sz w:val="24"/>
                <w:szCs w:val="24"/>
                <w:b w:val="1"/>
                <w:bCs w:val="1"/>
              </w:rPr>
              <w:t xml:space="preserve">Temuan</w:t>
            </w:r>
          </w:p>
        </w:tc>
      </w:tr>
      <w:tr>
        <w:trPr/>
        <w:tc>
          <w:tcPr>
            <w:tcW w:w="500" w:type="dxa"/>
          </w:tcPr>
          <w:p>
            <w:pPr/>
            <w:r>
              <w:rPr>
                <w:rFonts w:ascii="Arial" w:hAnsi="Arial" w:eastAsia="Arial" w:cs="Arial"/>
                <w:sz w:val="24"/>
                <w:szCs w:val="24"/>
                <w:b w:val="0"/>
                <w:bCs w:val="0"/>
              </w:rPr>
              <w:t xml:space="preserve">1</w:t>
            </w:r>
          </w:p>
        </w:tc>
        <w:tc>
          <w:tcPr>
            <w:tcW w:w="3500" w:type="dxa"/>
          </w:tcPr>
          <w:p>
            <w:pPr/>
            <w:r>
              <w:rPr>
                <w:rFonts w:ascii="Arial" w:hAnsi="Arial" w:eastAsia="Arial" w:cs="Arial"/>
                <w:sz w:val="24"/>
                <w:szCs w:val="24"/>
                <w:b w:val="0"/>
                <w:bCs w:val="0"/>
              </w:rPr>
              <w:t xml:space="preserve">Mahasiswa UPPS memiliki IPK yang baik.
 (Indikator 3)</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2</w:t>
            </w:r>
          </w:p>
        </w:tc>
        <w:tc>
          <w:tcPr>
            <w:tcW w:w="3500" w:type="dxa"/>
          </w:tcPr>
          <w:p>
            <w:pPr/>
            <w:r>
              <w:rPr>
                <w:rFonts w:ascii="Arial" w:hAnsi="Arial" w:eastAsia="Arial" w:cs="Arial"/>
                <w:sz w:val="24"/>
                <w:szCs w:val="24"/>
                <w:b w:val="0"/>
                <w:bCs w:val="0"/>
              </w:rPr>
              <w:t xml:space="preserve">UPPS 
(a) memiliki SPMI 
(b) melaksanakan dengan baik 
(c) mengikuti siklus PPEPP dan 
(d) memiliki dokumen pendukung yang lengkap (dokumen kebijakan, dokumen manual, dokumen standar, dan dokumen formulir SPMI) 
(e) melakukan external benchmarking dalam peningkatan mutu.
 (Indikator 5)</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3</w:t>
            </w:r>
          </w:p>
        </w:tc>
        <w:tc>
          <w:tcPr>
            <w:tcW w:w="3500" w:type="dxa"/>
          </w:tcPr>
          <w:p>
            <w:pPr/>
            <w:r>
              <w:rPr>
                <w:rFonts w:ascii="Arial" w:hAnsi="Arial" w:eastAsia="Arial" w:cs="Arial"/>
                <w:sz w:val="24"/>
                <w:szCs w:val="24"/>
                <w:b w:val="0"/>
                <w:bCs w:val="0"/>
              </w:rPr>
              <w:t xml:space="preserve">PS memiliki visi keilmuan yang 
(a) jelas, 
(b) realistik,
(c) visioner, 
(d) selaras dengan visi UPPS, dan 
(e) menunjukkan kekhasan PS
 (Indikator 8)</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4</w:t>
            </w:r>
          </w:p>
        </w:tc>
        <w:tc>
          <w:tcPr>
            <w:tcW w:w="3500" w:type="dxa"/>
          </w:tcPr>
          <w:p>
            <w:pPr/>
            <w:r>
              <w:rPr>
                <w:rFonts w:ascii="Arial" w:hAnsi="Arial" w:eastAsia="Arial" w:cs="Arial"/>
                <w:sz w:val="24"/>
                <w:szCs w:val="24"/>
                <w:b w:val="0"/>
                <w:bCs w:val="0"/>
              </w:rPr>
              <w:t xml:space="preserve">PT/UPPS 
(a) memiliki kebijakan tata pamong, tata kelola, dan kerja sama, 
(b) mensosialisasikan kebijakan tersebut, 
(c) melaksanakan kebijakan tersebut, 
(d) mengevaluasi pelaksanaan kebijakan, dan 
(e) menindaklanjuti hasil evaluasi.
 (Indikator 10)</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5</w:t>
            </w:r>
          </w:p>
        </w:tc>
        <w:tc>
          <w:tcPr>
            <w:tcW w:w="3500" w:type="dxa"/>
          </w:tcPr>
          <w:p>
            <w:pPr/>
            <w:r>
              <w:rPr>
                <w:rFonts w:ascii="Arial" w:hAnsi="Arial" w:eastAsia="Arial" w:cs="Arial"/>
                <w:sz w:val="24"/>
                <w:szCs w:val="24"/>
                <w:b w:val="0"/>
                <w:bCs w:val="0"/>
              </w:rPr>
              <w:t xml:space="preserve">UPPS: 
(a) memiliki unsur kerja sama meliputi 
(1) dokumen kerja sama yang lengkap, 
(2) melaksanakan-nya secara konsisten,
(3) mengevaluasi secara periodik; dan 
(4) menindaklanjuti hasil evaluasi.
(b) Jumlah kerja sama yang memadai
 (Indikator 14)</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6</w:t>
            </w:r>
          </w:p>
        </w:tc>
        <w:tc>
          <w:tcPr>
            <w:tcW w:w="3500" w:type="dxa"/>
          </w:tcPr>
          <w:p>
            <w:pPr/>
            <w:r>
              <w:rPr>
                <w:rFonts w:ascii="Arial" w:hAnsi="Arial" w:eastAsia="Arial" w:cs="Arial"/>
                <w:sz w:val="24"/>
                <w:szCs w:val="24"/>
                <w:b w:val="0"/>
                <w:bCs w:val="0"/>
              </w:rPr>
              <w:t xml:space="preserve">Kualitas input mahasiswa PS tercermin dari rasio antara calon mahasiswa yang mendaftar dengan yang diterima, memenuhi daya tampung, dan skor hasil seleksi tinggi
 (Indikator 18)</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7</w:t>
            </w:r>
          </w:p>
        </w:tc>
        <w:tc>
          <w:tcPr>
            <w:tcW w:w="3500" w:type="dxa"/>
          </w:tcPr>
          <w:p>
            <w:pPr/>
            <w:r>
              <w:rPr>
                <w:rFonts w:ascii="Arial" w:hAnsi="Arial" w:eastAsia="Arial" w:cs="Arial"/>
                <w:sz w:val="24"/>
                <w:szCs w:val="24"/>
                <w:b w:val="0"/>
                <w:bCs w:val="0"/>
              </w:rPr>
              <w:t xml:space="preserve">Dalam 3 tahun terakhir jumlah animo calon mahasiswa PS meningkat
 (Indikator 19)</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8</w:t>
            </w:r>
          </w:p>
        </w:tc>
        <w:tc>
          <w:tcPr>
            <w:tcW w:w="3500" w:type="dxa"/>
          </w:tcPr>
          <w:p>
            <w:pPr/>
            <w:r>
              <w:rPr>
                <w:rFonts w:ascii="Arial" w:hAnsi="Arial" w:eastAsia="Arial" w:cs="Arial"/>
                <w:sz w:val="24"/>
                <w:szCs w:val="24"/>
                <w:b w:val="0"/>
                <w:bCs w:val="0"/>
              </w:rPr>
              <w:t xml:space="preserve">PS memiliki DTPS dengan kualifikasi akademik doktor yang relevan dengan mata kuliah inti di PS dalam jumlah yang memadai
 (Indikator 22)</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9</w:t>
            </w:r>
          </w:p>
        </w:tc>
        <w:tc>
          <w:tcPr>
            <w:tcW w:w="3500" w:type="dxa"/>
          </w:tcPr>
          <w:p>
            <w:pPr/>
            <w:r>
              <w:rPr>
                <w:rFonts w:ascii="Arial" w:hAnsi="Arial" w:eastAsia="Arial" w:cs="Arial"/>
                <w:sz w:val="24"/>
                <w:szCs w:val="24"/>
                <w:b w:val="0"/>
                <w:bCs w:val="0"/>
              </w:rPr>
              <w:t xml:space="preserve">PS memiliki DTPS dengan jabatan fungsional Guru Besar dan Lektor Kepala dalam jumlah yang memadai
 (Indikator 23)</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10</w:t>
            </w:r>
          </w:p>
        </w:tc>
        <w:tc>
          <w:tcPr>
            <w:tcW w:w="3500" w:type="dxa"/>
          </w:tcPr>
          <w:p>
            <w:pPr/>
            <w:r>
              <w:rPr>
                <w:rFonts w:ascii="Arial" w:hAnsi="Arial" w:eastAsia="Arial" w:cs="Arial"/>
                <w:sz w:val="24"/>
                <w:szCs w:val="24"/>
                <w:b w:val="0"/>
                <w:bCs w:val="0"/>
              </w:rPr>
              <w:t xml:space="preserve"> Beban Kerja DTPS rata-rata di tahun terakhir yang memungkinkan bekerja secara maksimal.
 (Indikator 25)</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11</w:t>
            </w:r>
          </w:p>
        </w:tc>
        <w:tc>
          <w:tcPr>
            <w:tcW w:w="3500" w:type="dxa"/>
          </w:tcPr>
          <w:p>
            <w:pPr/>
            <w:r>
              <w:rPr>
                <w:rFonts w:ascii="Arial" w:hAnsi="Arial" w:eastAsia="Arial" w:cs="Arial"/>
                <w:sz w:val="24"/>
                <w:szCs w:val="24"/>
                <w:b w:val="0"/>
                <w:bCs w:val="0"/>
              </w:rPr>
              <w:t xml:space="preserve">.PS memiliki kurikulum yang:
(a) lengkap 
(b) koheren,
(c) mutakhir, 
(d) mengembangkan pembelajaran mandiri, dan 
(e) menunjukkan ciri khas PS
 (Indikator 34)</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12</w:t>
            </w:r>
          </w:p>
        </w:tc>
        <w:tc>
          <w:tcPr>
            <w:tcW w:w="3500" w:type="dxa"/>
          </w:tcPr>
          <w:p>
            <w:pPr/>
            <w:r>
              <w:rPr>
                <w:rFonts w:ascii="Arial" w:hAnsi="Arial" w:eastAsia="Arial" w:cs="Arial"/>
                <w:sz w:val="24"/>
                <w:szCs w:val="24"/>
                <w:b w:val="0"/>
                <w:bCs w:val="0"/>
              </w:rPr>
              <w:t xml:space="preserve">PS/PA melaksanakan  pembimbingan akademik: 
(a) minimal 3 kali dalam satu semester, 
(b) terdokumentasi dengan baik
 (Indikator 39)</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13</w:t>
            </w:r>
          </w:p>
        </w:tc>
        <w:tc>
          <w:tcPr>
            <w:tcW w:w="3500" w:type="dxa"/>
          </w:tcPr>
          <w:p>
            <w:pPr/>
            <w:r>
              <w:rPr>
                <w:rFonts w:ascii="Arial" w:hAnsi="Arial" w:eastAsia="Arial" w:cs="Arial"/>
                <w:sz w:val="24"/>
                <w:szCs w:val="24"/>
                <w:b w:val="0"/>
                <w:bCs w:val="0"/>
              </w:rPr>
              <w:t xml:space="preserve">PS/Dosen melaksanakan pembimbingan tesis: 
(a) secara terjadwal, 
(b) konsisten, dan 
(c) terdokumentasi dengan baik
 (Indikator 40)</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14</w:t>
            </w:r>
          </w:p>
        </w:tc>
        <w:tc>
          <w:tcPr>
            <w:tcW w:w="3500" w:type="dxa"/>
          </w:tcPr>
          <w:p>
            <w:pPr/>
            <w:r>
              <w:rPr>
                <w:rFonts w:ascii="Arial" w:hAnsi="Arial" w:eastAsia="Arial" w:cs="Arial"/>
                <w:sz w:val="24"/>
                <w:szCs w:val="24"/>
                <w:b w:val="0"/>
                <w:bCs w:val="0"/>
              </w:rPr>
              <w:t xml:space="preserve">PS melaksanakan pengukuran kepuasan mahasiswa terhadap kinerja mengajar dosen, layanan administrasi akademik, dan prasarana/sarana pembelajaran dengan memenuhi aspekaspek sebagai berikut: 
(1) menggunakan instrumen kepuasan yang valid dan mudah digunakan, 
(2) dilaksanakan di setiap akhir semester dan datanya terekam secara lengkap,
(3) hasilnya dianalisis dengan metode yang tepat dan bermanfaat untuk pengambilan keputusan, 
(4) dilakukan review terhadap hasil pelaksanaan pengukuran kepuasan, 
(5) ditindaklanjuti untuk perbaikan dan peningkatan mutu pengajaran, dan 
(6) hasilnya dipublikasikan dan mudah diakses pihakpihak yang berkepentingan
 (Indikator 42)</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15</w:t>
            </w:r>
          </w:p>
        </w:tc>
        <w:tc>
          <w:tcPr>
            <w:tcW w:w="3500" w:type="dxa"/>
          </w:tcPr>
          <w:p>
            <w:pPr/>
            <w:r>
              <w:rPr>
                <w:rFonts w:ascii="Arial" w:hAnsi="Arial" w:eastAsia="Arial" w:cs="Arial"/>
                <w:sz w:val="24"/>
                <w:szCs w:val="24"/>
                <w:b w:val="0"/>
                <w:bCs w:val="0"/>
              </w:rPr>
              <w:t xml:space="preserve">Produk atau Jasa (hasil penelitian, PkM, pemikiran, dan/atau karya lainnya) mahasiswa mendapatkan sertifikat HKI atau Paten dalam 3 tahun terakhir
 (Indikator 58)</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16</w:t>
            </w:r>
          </w:p>
        </w:tc>
        <w:tc>
          <w:tcPr>
            <w:tcW w:w="3500" w:type="dxa"/>
          </w:tcPr>
          <w:p>
            <w:pPr/>
            <w:r>
              <w:rPr>
                <w:rFonts w:ascii="Arial" w:hAnsi="Arial" w:eastAsia="Arial" w:cs="Arial"/>
                <w:sz w:val="24"/>
                <w:szCs w:val="24"/>
                <w:b w:val="0"/>
                <w:bCs w:val="0"/>
              </w:rPr>
              <w:t xml:space="preserve">Dalam 3 tahun terakhir, setiap tahun UPPS 
(a) melakukan evaluasi capaian kinerja dan capaian CPL 1 kali dalam 1 tahun secara konsisten dan terintegrasi dalam sistem akademik,
(b) mengidentifikasi kelebihan dan kelemahan PS,
(c) mengidentifikasi penyebab kelebihan dan kelemahan PS,
(d) Menyusun strategi untuk mengatasi kelemahan PS, dan 
(d) mempublikasikan hasil evaluasi pada Web PT/UPPS
 (Indikator 59)</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17</w:t>
            </w:r>
          </w:p>
        </w:tc>
        <w:tc>
          <w:tcPr>
            <w:tcW w:w="3500" w:type="dxa"/>
          </w:tcPr>
          <w:p>
            <w:pPr/>
            <w:r>
              <w:rPr>
                <w:rFonts w:ascii="Arial" w:hAnsi="Arial" w:eastAsia="Arial" w:cs="Arial"/>
                <w:sz w:val="24"/>
                <w:szCs w:val="24"/>
                <w:b w:val="0"/>
                <w:bCs w:val="0"/>
              </w:rPr>
              <w:t xml:space="preserve">UPPS menetapkan strategi pengembangan PS secara 
(a) tepat, (b) jelas,
(c) realistik, 
(d) dengan tahapan yang jelas
 (Indikator 60)</w:t>
            </w:r>
          </w:p>
        </w:tc>
        <w:tc>
          <w:tcPr>
            <w:tcW w:w="5700" w:type="dxa"/>
          </w:tcPr>
          <w:p>
            <w:pPr/>
            <w:r>
              <w:rPr>
                <w:rFonts w:ascii="Arial" w:hAnsi="Arial" w:eastAsia="Arial" w:cs="Arial"/>
                <w:sz w:val="24"/>
                <w:szCs w:val="24"/>
                <w:b w:val="0"/>
                <w:bCs w:val="0"/>
              </w:rPr>
              <w:t xml:space="preserve">SAMPLE</w:t>
            </w:r>
          </w:p>
        </w:tc>
      </w:tr>
    </w:tbl>
    <w:p/>
    <w:p>
      <w:pPr>
        <w:numPr>
          <w:ilvl w:val="1"/>
          <w:numId w:val="8"/>
        </w:numPr>
      </w:pPr>
      <w:r>
        <w:rPr>
          <w:rStyle w:val="arialSebelas"/>
        </w:rPr>
        <w:t xml:space="preserve">Saran perbaikan/ peluang perbaikan (OBSERVE)</w:t>
      </w:r>
    </w:p>
    <w:tbl>
      <w:tblGrid>
        <w:gridCol w:w="500" w:type="dxa"/>
        <w:gridCol w:w="3500" w:type="dxa"/>
        <w:gridCol w:w="5700" w:type="dxa"/>
      </w:tblGrid>
      <w:tblPr>
        <w:tblStyle w:val="Fancy Table"/>
      </w:tblPr>
      <w:tr>
        <w:trPr>
          <w:trHeight w:val="900" w:hRule="atLeast"/>
        </w:trPr>
        <w:tc>
          <w:tcPr>
            <w:tcW w:w="500" w:type="dxa"/>
            <w:vAlign w:val="center"/>
          </w:tcPr>
          <w:p>
            <w:pPr/>
            <w:r>
              <w:rPr>
                <w:rFonts w:ascii="Arial" w:hAnsi="Arial" w:eastAsia="Arial" w:cs="Arial"/>
                <w:sz w:val="24"/>
                <w:szCs w:val="24"/>
                <w:b w:val="1"/>
                <w:bCs w:val="1"/>
              </w:rPr>
              <w:t xml:space="preserve">No</w:t>
            </w:r>
          </w:p>
        </w:tc>
        <w:tc>
          <w:tcPr>
            <w:tcW w:w="3500" w:type="dxa"/>
            <w:vAlign w:val="center"/>
          </w:tcPr>
          <w:p>
            <w:pPr/>
            <w:r>
              <w:rPr>
                <w:rFonts w:ascii="Arial" w:hAnsi="Arial" w:eastAsia="Arial" w:cs="Arial"/>
                <w:sz w:val="24"/>
                <w:szCs w:val="24"/>
                <w:b w:val="1"/>
                <w:bCs w:val="1"/>
              </w:rPr>
              <w:t xml:space="preserve">Kriteria Mutu </w:t>
            </w:r>
          </w:p>
        </w:tc>
        <w:tc>
          <w:tcPr>
            <w:tcW w:w="5700" w:type="dxa"/>
            <w:vAlign w:val="center"/>
          </w:tcPr>
          <w:p>
            <w:pPr/>
            <w:r>
              <w:rPr>
                <w:rFonts w:ascii="Arial" w:hAnsi="Arial" w:eastAsia="Arial" w:cs="Arial"/>
                <w:sz w:val="24"/>
                <w:szCs w:val="24"/>
                <w:b w:val="1"/>
                <w:bCs w:val="1"/>
              </w:rPr>
              <w:t xml:space="preserve">Rekomendasi untuk peluang perbaikan</w:t>
            </w:r>
          </w:p>
        </w:tc>
      </w:tr>
      <w:tr>
        <w:trPr/>
        <w:tc>
          <w:tcPr>
            <w:tcW w:w="500" w:type="dxa"/>
          </w:tcPr>
          <w:p>
            <w:pPr/>
            <w:r>
              <w:rPr>
                <w:rFonts w:ascii="Arial" w:hAnsi="Arial" w:eastAsia="Arial" w:cs="Arial"/>
                <w:sz w:val="24"/>
                <w:szCs w:val="24"/>
                <w:b w:val="0"/>
                <w:bCs w:val="0"/>
              </w:rPr>
              <w:t xml:space="preserve">1</w:t>
            </w:r>
          </w:p>
        </w:tc>
        <w:tc>
          <w:tcPr>
            <w:tcW w:w="3500" w:type="dxa"/>
          </w:tcPr>
          <w:p>
            <w:pPr/>
            <w:r>
              <w:rPr>
                <w:rFonts w:ascii="Arial" w:hAnsi="Arial" w:eastAsia="Arial" w:cs="Arial"/>
                <w:sz w:val="24"/>
                <w:szCs w:val="24"/>
                <w:b w:val="0"/>
                <w:bCs w:val="0"/>
              </w:rPr>
              <w:t xml:space="preserve">UPPS memiliki daya saing/peringkat akreditasi PT yang baik di lingkungan Lembaga Pendidikan Tenaga Kependidikan (LPTK).
 (Indikator 6)</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2</w:t>
            </w:r>
          </w:p>
        </w:tc>
        <w:tc>
          <w:tcPr>
            <w:tcW w:w="3500" w:type="dxa"/>
          </w:tcPr>
          <w:p>
            <w:pPr/>
            <w:r>
              <w:rPr>
                <w:rFonts w:ascii="Arial" w:hAnsi="Arial" w:eastAsia="Arial" w:cs="Arial"/>
                <w:sz w:val="24"/>
                <w:szCs w:val="24"/>
                <w:b w:val="0"/>
                <w:bCs w:val="0"/>
              </w:rPr>
              <w:t xml:space="preserve">UPPS memiliki good governance dengan 
(a) struktur organisasi, 
(b) tupoksi personalia dengan pendidikan yang relevan, dan 
(c) memenuhi lima pilar: 
(1) kredibel,
(2) transparan,
(3) akuntabel, 
(4) bertanggungjawab dan 
(5) adil, 
(d) memiliki best practice pada 5 pilar
 (Indikator 11)</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3</w:t>
            </w:r>
          </w:p>
        </w:tc>
        <w:tc>
          <w:tcPr>
            <w:tcW w:w="3500" w:type="dxa"/>
          </w:tcPr>
          <w:p>
            <w:pPr/>
            <w:r>
              <w:rPr>
                <w:rFonts w:ascii="Arial" w:hAnsi="Arial" w:eastAsia="Arial" w:cs="Arial"/>
                <w:sz w:val="24"/>
                <w:szCs w:val="24"/>
                <w:b w:val="0"/>
                <w:bCs w:val="0"/>
              </w:rPr>
              <w:t xml:space="preserve"> PT/UPPS menetapkan kriteria penerimaan mahasiswa baru program magister yang meliputi 
(a) IPK, 
(b) nilai TPA,
(c) nilai Bahasa Inggris, dan 
(d) tes bidang keilmuan.
 (Indikator 17)</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4</w:t>
            </w:r>
          </w:p>
        </w:tc>
        <w:tc>
          <w:tcPr>
            <w:tcW w:w="3500" w:type="dxa"/>
          </w:tcPr>
          <w:p>
            <w:pPr/>
            <w:r>
              <w:rPr>
                <w:rFonts w:ascii="Arial" w:hAnsi="Arial" w:eastAsia="Arial" w:cs="Arial"/>
                <w:sz w:val="24"/>
                <w:szCs w:val="24"/>
                <w:b w:val="0"/>
                <w:bCs w:val="0"/>
              </w:rPr>
              <w:t xml:space="preserve"> PT/UPPS 
(a) memiliki kebijakan penerimaan dosen dan tendik,
(b) mensosialisasikan kebijakan tersebut, 
(c) melaksanakan kebijakan tersebut, 
(d) mengevaluasi pelaksanaan kebijakan, dan 
(e) menindaklanjuti hasil evaluasi
 (Indikator 21)</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5</w:t>
            </w:r>
          </w:p>
        </w:tc>
        <w:tc>
          <w:tcPr>
            <w:tcW w:w="3500" w:type="dxa"/>
          </w:tcPr>
          <w:p>
            <w:pPr/>
            <w:r>
              <w:rPr>
                <w:rFonts w:ascii="Arial" w:hAnsi="Arial" w:eastAsia="Arial" w:cs="Arial"/>
                <w:sz w:val="24"/>
                <w:szCs w:val="24"/>
                <w:b w:val="0"/>
                <w:bCs w:val="0"/>
              </w:rPr>
              <w:t xml:space="preserve">Kehadiran DTPS mengajar di PS sesuai dengan perencanaan dan ketentuan yang berlaku
 (Indikator 26)</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6</w:t>
            </w:r>
          </w:p>
        </w:tc>
        <w:tc>
          <w:tcPr>
            <w:tcW w:w="3500" w:type="dxa"/>
          </w:tcPr>
          <w:p>
            <w:pPr/>
            <w:r>
              <w:rPr>
                <w:rFonts w:ascii="Arial" w:hAnsi="Arial" w:eastAsia="Arial" w:cs="Arial"/>
                <w:sz w:val="24"/>
                <w:szCs w:val="24"/>
                <w:b w:val="0"/>
                <w:bCs w:val="0"/>
              </w:rPr>
              <w:t xml:space="preserve">UPPS memiliki tendik (yaitu pustakawan, administrator, programmer, laboran /teknisi/operator): 
(a) dalam jumlah yang memadai, 
(b) relevan dengan kebutuhan UPPS dan PS, dan 
(c) kompeten.
 (Indikator 29)</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7</w:t>
            </w:r>
          </w:p>
        </w:tc>
        <w:tc>
          <w:tcPr>
            <w:tcW w:w="3500" w:type="dxa"/>
          </w:tcPr>
          <w:p>
            <w:pPr/>
            <w:r>
              <w:rPr>
                <w:rFonts w:ascii="Arial" w:hAnsi="Arial" w:eastAsia="Arial" w:cs="Arial"/>
                <w:sz w:val="24"/>
                <w:szCs w:val="24"/>
                <w:b w:val="0"/>
                <w:bCs w:val="0"/>
              </w:rPr>
              <w:t xml:space="preserve">PT/UPPS 
(a) memiliki kebijakan tentang keuangan, sarana, dan prasana pembelajaran, 
(b) mensosialisasikan kebijakan tersebut,
(c) melaksanakan kebijakan tersebut, 
(d) mengevaluasi pelaksanaan kebijakan, dan 
(e) menindaklanjuti hasil evaluasi
 (Indikator 30)</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8</w:t>
            </w:r>
          </w:p>
        </w:tc>
        <w:tc>
          <w:tcPr>
            <w:tcW w:w="3500" w:type="dxa"/>
          </w:tcPr>
          <w:p>
            <w:pPr/>
            <w:r>
              <w:rPr>
                <w:rFonts w:ascii="Arial" w:hAnsi="Arial" w:eastAsia="Arial" w:cs="Arial"/>
                <w:sz w:val="24"/>
                <w:szCs w:val="24"/>
                <w:b w:val="0"/>
                <w:bCs w:val="0"/>
              </w:rPr>
              <w:t xml:space="preserve">PS memiliki biaya operasional pendidikan (BOP), penelitian (BOPt), PkM (BOPkM) dan publikasi (BOPb) yang memadai
 (Indikator 31)</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9</w:t>
            </w:r>
          </w:p>
        </w:tc>
        <w:tc>
          <w:tcPr>
            <w:tcW w:w="3500" w:type="dxa"/>
          </w:tcPr>
          <w:p>
            <w:pPr/>
            <w:r>
              <w:rPr>
                <w:rFonts w:ascii="Arial" w:hAnsi="Arial" w:eastAsia="Arial" w:cs="Arial"/>
                <w:sz w:val="24"/>
                <w:szCs w:val="24"/>
                <w:b w:val="0"/>
                <w:bCs w:val="0"/>
              </w:rPr>
              <w:t xml:space="preserve">PT, UPPS dan PS menyediakan prasarana pendidikan (seperti ruang kuliah, ruang lab, ruang/area diskusi, dan ruang perpustakaan), dan sarana pendidikan (seperti LCD, alat laboratorium, referensi, wifi media, dan perangkat pendukung pembelajaran):
(a) dalam jumlahyang memadai,
(b) berkualitas,
(c) terawat, 
(d) memiliki aksesibilitas, dan
(e) mutakhir.
 (Indikator 32)</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10</w:t>
            </w:r>
          </w:p>
        </w:tc>
        <w:tc>
          <w:tcPr>
            <w:tcW w:w="3500" w:type="dxa"/>
          </w:tcPr>
          <w:p>
            <w:pPr/>
            <w:r>
              <w:rPr>
                <w:rFonts w:ascii="Arial" w:hAnsi="Arial" w:eastAsia="Arial" w:cs="Arial"/>
                <w:sz w:val="24"/>
                <w:szCs w:val="24"/>
                <w:b w:val="0"/>
                <w:bCs w:val="0"/>
              </w:rPr>
              <w:t xml:space="preserve">PT/UPPS 
(a) memiliki kebijakan tentang pengelolaan dan pelaksanaan pendidikan program Magister, 
(b) mensosialisasikan kebijakan tersebut, 
(c) melaksanakan kebijakan tersebut, 
(d) mengevaluasi pelaksanaan kebijakan, dan 
(e) menindaklanjuti hasil evaluasi
 (Indikator 33)</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11</w:t>
            </w:r>
          </w:p>
        </w:tc>
        <w:tc>
          <w:tcPr>
            <w:tcW w:w="3500" w:type="dxa"/>
          </w:tcPr>
          <w:p>
            <w:pPr/>
            <w:r>
              <w:rPr>
                <w:rFonts w:ascii="Arial" w:hAnsi="Arial" w:eastAsia="Arial" w:cs="Arial"/>
                <w:sz w:val="24"/>
                <w:szCs w:val="24"/>
                <w:b w:val="0"/>
                <w:bCs w:val="0"/>
              </w:rPr>
              <w:t xml:space="preserve">DTPS melaksanakan penilaian proses dan hasil belajar minimal 2 kali dalam satu semester, yaitu UTS dan UAS, dengan menggunakan teknik penilaian yang beragam (termasuk portofolio dan memanfaatkan TIK) dan dilengkapi dengan perangkat yang lengkap: 
(a) kisikisi, 
(b) alat penilaian, 
(c) rubrik penilaian, dan 
(d) sistem penyekoran
 (Indikator 38)</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12</w:t>
            </w:r>
          </w:p>
        </w:tc>
        <w:tc>
          <w:tcPr>
            <w:tcW w:w="3500" w:type="dxa"/>
          </w:tcPr>
          <w:p>
            <w:pPr/>
            <w:r>
              <w:rPr>
                <w:rFonts w:ascii="Arial" w:hAnsi="Arial" w:eastAsia="Arial" w:cs="Arial"/>
                <w:sz w:val="24"/>
                <w:szCs w:val="24"/>
                <w:b w:val="0"/>
                <w:bCs w:val="0"/>
              </w:rPr>
              <w:t xml:space="preserve">PT/UPPS 
(a) memiliki kebijakan tentang pelaksanaan penelitian, 
(b) mensosialisasikan kebijakan tersebut, 
(c) melaksanakan kebijakan tersebut, 
(d) mengevaluasi pelaksanaan kebijakan, dan 
(e) menindaklanjuti hasil evaluasi
 (Indikator 43)</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13</w:t>
            </w:r>
          </w:p>
        </w:tc>
        <w:tc>
          <w:tcPr>
            <w:tcW w:w="3500" w:type="dxa"/>
          </w:tcPr>
          <w:p>
            <w:pPr/>
            <w:r>
              <w:rPr>
                <w:rFonts w:ascii="Arial" w:hAnsi="Arial" w:eastAsia="Arial" w:cs="Arial"/>
                <w:sz w:val="24"/>
                <w:szCs w:val="24"/>
                <w:b w:val="0"/>
                <w:bCs w:val="0"/>
              </w:rPr>
              <w:t xml:space="preserve">Penelitian pada UPPS/PS memiliki relevansi mencakup unsur-unsur: 
(1) peta jalan yang memayungi tema penelitian dosen dan mahasiswa serta pengembangan keilmuan program studi,
(2) research group (RG), dosen, dan mahasiswa melaksanakan penelitian sesuai dengan agenda penelitian dosen yang merujuk kepada peta jalan penelitian, dan menunjukkan adanya pengembangan pengetahuan dan inovasi sesuai bidang keahlian,
(3) melakukan evaluasi kesesuaian penelitian research group (RG), dosen dan mahasiswa dengan peta jalan, dan
(4) menggunakan hasil evaluasi untuk perbaikan relevansi penelitian dan pengembangan keilmuan program studi
 (Indikator 44)</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14</w:t>
            </w:r>
          </w:p>
        </w:tc>
        <w:tc>
          <w:tcPr>
            <w:tcW w:w="3500" w:type="dxa"/>
          </w:tcPr>
          <w:p>
            <w:pPr/>
            <w:r>
              <w:rPr>
                <w:rFonts w:ascii="Arial" w:hAnsi="Arial" w:eastAsia="Arial" w:cs="Arial"/>
                <w:sz w:val="24"/>
                <w:szCs w:val="24"/>
                <w:b w:val="0"/>
                <w:bCs w:val="0"/>
              </w:rPr>
              <w:t xml:space="preserve">DTPS melakukan kegiatan penelitian yang relevan dengan bidang keahlian PS minimal 1 kali dalam 1 tahun, baik dengan pembiayaan PT/mandiri, pembiayaan dalam negeri, maupun pembiayaan luar negeri.
Jika RI ≥ a, maka Skor = 4
Jika RI &lt; a dan RN ≥ b, maka Skor = 2 + (RI / a)
Jika 0 &lt; RI &lt; a dan 0 &lt; RN &lt; b, maka Skor = 2 + (2 x (RI/a)) + (RN/b) - ((RI x RN)/(a x b))
Jika RI = 0 dan RN = 0 dan RL ≥ c, maka Skor = 1
Jika RI = 0 dan RN = 0 dan RL &lt; c, maka Skor = (2 x RL) / c
RI = NI / 3 / NDTPS, RN = NN / 3 / NDTPS, RL = NL / 3 / NDTPS
Faktor: a = 0,05, b = 0,3, c = 1
NI = Jumlah penelitian dengan sumber pembiayaan luar negeri dalam 3 tahun terakhir.
NN = Jumlah penelitian dengan sumber pembiayaan dalam negeri dalam 3 tahun terakhir.
NL = Jumlah penelitian dengan sumber pembiayaan PT/ mandiri dalam 3 tahun terakhir.
NDTPS = Jumlah dosen tetap yang ditugaskan sebagai pengampu mata kuliah dengan bidang keahlian yang sesuai dengan kompetensi inti program studi yang diakreditasi (Indikator 45)</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15</w:t>
            </w:r>
          </w:p>
        </w:tc>
        <w:tc>
          <w:tcPr>
            <w:tcW w:w="3500" w:type="dxa"/>
          </w:tcPr>
          <w:p>
            <w:pPr/>
            <w:r>
              <w:rPr>
                <w:rFonts w:ascii="Arial" w:hAnsi="Arial" w:eastAsia="Arial" w:cs="Arial"/>
                <w:sz w:val="24"/>
                <w:szCs w:val="24"/>
                <w:b w:val="0"/>
                <w:bCs w:val="0"/>
              </w:rPr>
              <w:t xml:space="preserve">PT/UPPS 
(a) memiliki kebijakan tentang pelaksanaan PkM, 
(b) mensosialisasikan kebijakan tersebut, 
(c) melaksanakan kebijakan tersebut, 
(d) mengevaluasi pelaksanaan kebijakan, dan 
(e) menindaklanjuti hasil evaluasi
 (Indikator 48)</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16</w:t>
            </w:r>
          </w:p>
        </w:tc>
        <w:tc>
          <w:tcPr>
            <w:tcW w:w="3500" w:type="dxa"/>
          </w:tcPr>
          <w:p>
            <w:pPr/>
            <w:r>
              <w:rPr>
                <w:rFonts w:ascii="Arial" w:hAnsi="Arial" w:eastAsia="Arial" w:cs="Arial"/>
                <w:sz w:val="24"/>
                <w:szCs w:val="24"/>
                <w:b w:val="0"/>
                <w:bCs w:val="0"/>
              </w:rPr>
              <w:t xml:space="preserve">DTPS melakukan kegiatan PkM yang relevan dengan peta jalan PkM program studi minimal 1 kali dalam 1 tahun, baik dengan pembiayaan PT/mandiri, pembiayaan dalam negeri, maupun pembiayaan luar negeri.
Jika RI ≥ a, maka Skor = 4
Jika RI &lt; a dan RN ≥ b, maka Skor = 2 + (RI / a)
Jika 0 &lt; RI &lt; a dan 0 &lt; RN &lt; b, maka Skor = 2 + (2 x (RI/a)) + (RN/b) - ((RI x RN)/(a x b))
Jika RI = 0 dan RN = 0 dan RL ≥ c, maka Skor = 1
Jika RI = 0 dan RN = 0 dan RL &lt; c, maka Skor = (2 x RL) / c
RI = NI / 3 / NDTPS, RN = NN / 3 / NDTPS , RL = NL / 3 / NDTPS
Faktor: a = 0,05, b = 0,3, c = 1
NI = Jumlah PkM dengan sumber pembiayaan luar negeri dalam 3 tahun terakhir.
NN = Jumlah PkM dengan sumber pembiayaan dalam negeri dalam 3 tahun terakhir.
NL = Jumlah PkM dengan sumber pembiayaan PT/ mandiri dalam 3 tahun terakhir.
NDTPS = Jumlah dosen tetap yang ditugaskan sebagai pengampu mata kuliah dengan bidang keahlian yang sesuai dengan kompetensi inti program studi yang diakreditasi. (Indikator 49)</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17</w:t>
            </w:r>
          </w:p>
        </w:tc>
        <w:tc>
          <w:tcPr>
            <w:tcW w:w="3500" w:type="dxa"/>
          </w:tcPr>
          <w:p>
            <w:pPr/>
            <w:r>
              <w:rPr>
                <w:rFonts w:ascii="Arial" w:hAnsi="Arial" w:eastAsia="Arial" w:cs="Arial"/>
                <w:sz w:val="24"/>
                <w:szCs w:val="24"/>
                <w:b w:val="0"/>
                <w:bCs w:val="0"/>
              </w:rPr>
              <w:t xml:space="preserve">DTPS melibatkan mahasiswa pada pelaksanaan PkM dalam 3 tahun terakhir
 (Indikator 50)</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18</w:t>
            </w:r>
          </w:p>
        </w:tc>
        <w:tc>
          <w:tcPr>
            <w:tcW w:w="3500" w:type="dxa"/>
          </w:tcPr>
          <w:p>
            <w:pPr/>
            <w:r>
              <w:rPr>
                <w:rFonts w:ascii="Arial" w:hAnsi="Arial" w:eastAsia="Arial" w:cs="Arial"/>
                <w:sz w:val="24"/>
                <w:szCs w:val="24"/>
                <w:b w:val="0"/>
                <w:bCs w:val="0"/>
              </w:rPr>
              <w:t xml:space="preserve">PT/UPPS 
(a) memiliki kebijakan tentang keluaran dan capaian tridarma PT, 
(b) mensosialisasikan kebijakan tersebut, 
(c) melaksanakan kebijakan tersebut, 
(d) mengevaluasi pelaksanaan kebijakan, dan 
(e) menindaklanjuti hasil evaluasi
 (Indikator 51)</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19</w:t>
            </w:r>
          </w:p>
        </w:tc>
        <w:tc>
          <w:tcPr>
            <w:tcW w:w="3500" w:type="dxa"/>
          </w:tcPr>
          <w:p>
            <w:pPr/>
            <w:r>
              <w:rPr>
                <w:rFonts w:ascii="Arial" w:hAnsi="Arial" w:eastAsia="Arial" w:cs="Arial"/>
                <w:sz w:val="24"/>
                <w:szCs w:val="24"/>
                <w:b w:val="0"/>
                <w:bCs w:val="0"/>
              </w:rPr>
              <w:t xml:space="preserve">UPPS dan PS melaksanakan tracer study yang mencakup 5 aspek: 
(1) terkoordinasi di tingkat PT/UPPS,
(2) dilakukan secara reguler setiap tahun, 
(3) isi kuesioner mencakup seluruh pertanyaan inti tracer study DIKTI, 
(4) ditargetkan untuk seluruh lulusan,
(5) digunakan untuk pengembangan kurikulum
 (Indikator 54)</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20</w:t>
            </w:r>
          </w:p>
        </w:tc>
        <w:tc>
          <w:tcPr>
            <w:tcW w:w="3500" w:type="dxa"/>
          </w:tcPr>
          <w:p>
            <w:pPr/>
            <w:r>
              <w:rPr>
                <w:rFonts w:ascii="Arial" w:hAnsi="Arial" w:eastAsia="Arial" w:cs="Arial"/>
                <w:sz w:val="24"/>
                <w:szCs w:val="24"/>
                <w:b w:val="0"/>
                <w:bCs w:val="0"/>
              </w:rPr>
              <w:t xml:space="preserve">Lulusan PS menunjukkan kinerja yang baik, yang meliputi aspek: 
(1) etika,
(2) keahlian pada  bidang ilmu (kompetensi utama), 
(3) kemampuan berbahasa asing,
(4) penggunaan teknologi informasi, 
(5) kemampuan berkomunikasi,
(6) kerjasama dan 
(7) pengembangan diri
Skor =TKi/7
Tingkat kepuasan aspek ke-i dihitung dengan rumus sebagai berikut:
TKi = (4 x ai) + (3 x bi) + (2 x ci) + di 
i = 1, 2, ..., 7
ai = persentase “sangat baik”.
bi = persentase “baik”.
ci = persentase “cukup”.
di = persentase “kurang”.
 (Indikator 56)</w:t>
            </w:r>
          </w:p>
        </w:tc>
        <w:tc>
          <w:tcPr>
            <w:tcW w:w="5700" w:type="dxa"/>
          </w:tcPr>
          <w:p>
            <w:pPr/>
            <w:r>
              <w:rPr>
                <w:rFonts w:ascii="Arial" w:hAnsi="Arial" w:eastAsia="Arial" w:cs="Arial"/>
                <w:sz w:val="24"/>
                <w:szCs w:val="24"/>
                <w:b w:val="0"/>
                <w:bCs w:val="0"/>
              </w:rPr>
              <w:t xml:space="preserve">SAMPLE</w:t>
            </w:r>
          </w:p>
        </w:tc>
      </w:tr>
      <w:tr>
        <w:trPr/>
        <w:tc>
          <w:tcPr>
            <w:tcW w:w="500" w:type="dxa"/>
          </w:tcPr>
          <w:p>
            <w:pPr/>
            <w:r>
              <w:rPr>
                <w:rFonts w:ascii="Arial" w:hAnsi="Arial" w:eastAsia="Arial" w:cs="Arial"/>
                <w:sz w:val="24"/>
                <w:szCs w:val="24"/>
                <w:b w:val="0"/>
                <w:bCs w:val="0"/>
              </w:rPr>
              <w:t xml:space="preserve">21</w:t>
            </w:r>
          </w:p>
        </w:tc>
        <w:tc>
          <w:tcPr>
            <w:tcW w:w="3500" w:type="dxa"/>
          </w:tcPr>
          <w:p>
            <w:pPr/>
            <w:r>
              <w:rPr>
                <w:rFonts w:ascii="Arial" w:hAnsi="Arial" w:eastAsia="Arial" w:cs="Arial"/>
                <w:sz w:val="24"/>
                <w:szCs w:val="24"/>
                <w:b w:val="0"/>
                <w:bCs w:val="0"/>
              </w:rPr>
              <w:t xml:space="preserve">Mahasiswa mempublikasikan karya Ilmiah Nasional berakreditasi dan/atau Internasional dalam 3 tahun terkhir.
 (Indikator 57)</w:t>
            </w:r>
          </w:p>
        </w:tc>
        <w:tc>
          <w:tcPr>
            <w:tcW w:w="5700" w:type="dxa"/>
          </w:tcPr>
          <w:p>
            <w:pPr/>
            <w:r>
              <w:rPr>
                <w:rFonts w:ascii="Arial" w:hAnsi="Arial" w:eastAsia="Arial" w:cs="Arial"/>
                <w:sz w:val="24"/>
                <w:szCs w:val="24"/>
                <w:b w:val="0"/>
                <w:bCs w:val="0"/>
              </w:rPr>
              <w:t xml:space="preserve">SAMPLE</w:t>
            </w:r>
          </w:p>
        </w:tc>
      </w:tr>
    </w:tbl>
    <w:p/>
    <w:p/>
    <w:p>
      <w:r>
        <w:br w:type="page"/>
      </w:r>
    </w:p>
    <w:p>
      <w:pPr/>
      <w:r>
        <w:rPr>
          <w:rFonts w:ascii="Arial" w:hAnsi="Arial" w:eastAsia="Arial" w:cs="Arial"/>
          <w:sz w:val="28"/>
          <w:szCs w:val="28"/>
          <w:b w:val="1"/>
          <w:bCs w:val="1"/>
        </w:rPr>
        <w:t xml:space="preserve">VII.   CAPAIAN KRITERIA MUTU</w:t>
      </w:r>
    </w:p>
    <w:p/>
    <w:tbl>
      <w:tblGrid>
        <w:gridCol w:w="2000" w:type="dxa"/>
        <w:gridCol w:w="2000" w:type="dxa"/>
        <w:gridCol w:w="5700" w:type="dxa"/>
        <w:gridCol w:w="5700" w:type="dxa"/>
      </w:tblGrid>
      <w:tblPr>
        <w:tblStyle w:val="Fancy Table"/>
      </w:tblPr>
      <w:tr>
        <w:trPr>
          <w:trHeight w:val="900" w:hRule="atLeast"/>
        </w:trPr>
        <w:tc>
          <w:tcPr>
            <w:tcW w:w="2000" w:type="dxa"/>
            <w:vAlign w:val="center"/>
          </w:tcPr>
          <w:p>
            <w:pPr/>
            <w:r>
              <w:rPr>
                <w:rFonts w:ascii="Arial" w:hAnsi="Arial" w:eastAsia="Arial" w:cs="Arial"/>
                <w:sz w:val="24"/>
                <w:szCs w:val="24"/>
                <w:b w:val="1"/>
                <w:bCs w:val="1"/>
              </w:rPr>
              <w:t xml:space="preserve">Elemen/Kriteria/Standar Mutu</w:t>
            </w:r>
          </w:p>
        </w:tc>
        <w:tc>
          <w:tcPr>
            <w:tcW w:w="2000" w:type="dxa"/>
            <w:vAlign w:val="center"/>
          </w:tcPr>
          <w:p>
            <w:pPr/>
            <w:r>
              <w:rPr>
                <w:rFonts w:ascii="Arial" w:hAnsi="Arial" w:eastAsia="Arial" w:cs="Arial"/>
                <w:sz w:val="24"/>
                <w:szCs w:val="24"/>
                <w:b w:val="1"/>
                <w:bCs w:val="1"/>
              </w:rPr>
              <w:t xml:space="preserve">Jumlah Indikator </w:t>
            </w:r>
          </w:p>
        </w:tc>
        <w:tc>
          <w:tcPr>
            <w:tcW w:w="5700" w:type="dxa"/>
            <w:vAlign w:val="center"/>
          </w:tcPr>
          <w:p>
            <w:pPr/>
            <w:r>
              <w:rPr>
                <w:rFonts w:ascii="Arial" w:hAnsi="Arial" w:eastAsia="Arial" w:cs="Arial"/>
                <w:sz w:val="24"/>
                <w:szCs w:val="24"/>
                <w:b w:val="1"/>
                <w:bCs w:val="1"/>
              </w:rPr>
              <w:t xml:space="preserve">Ketercapaian</w:t>
            </w:r>
          </w:p>
        </w:tc>
        <w:tc>
          <w:tcPr>
            <w:tcW w:w="5700" w:type="dxa"/>
            <w:vAlign w:val="center"/>
          </w:tcPr>
          <w:p>
            <w:pPr/>
            <w:r>
              <w:rPr>
                <w:rFonts w:ascii="Arial" w:hAnsi="Arial" w:eastAsia="Arial" w:cs="Arial"/>
                <w:sz w:val="24"/>
                <w:szCs w:val="24"/>
                <w:b w:val="1"/>
                <w:bCs w:val="1"/>
              </w:rPr>
              <w:t xml:space="preserve">Percentasi Ketercapaian</w:t>
            </w:r>
          </w:p>
        </w:tc>
      </w:tr>
      <w:tr>
        <w:trPr/>
        <w:tc>
          <w:tcPr>
            <w:tcW w:w="6700" w:type="dxa"/>
          </w:tcPr>
          <w:p>
            <w:pPr/>
            <w:r>
              <w:rPr>
                <w:rFonts w:ascii="Arial" w:hAnsi="Arial" w:eastAsia="Arial" w:cs="Arial"/>
                <w:sz w:val="24"/>
                <w:szCs w:val="24"/>
                <w:b w:val="0"/>
                <w:bCs w:val="0"/>
              </w:rPr>
              <w:t xml:space="preserve">A. Profil UPPS</w:t>
            </w:r>
          </w:p>
        </w:tc>
        <w:tc>
          <w:tcPr>
            <w:tcW w:w="100" w:type="dxa"/>
          </w:tcPr>
          <w:p>
            <w:pPr/>
            <w:r>
              <w:rPr>
                <w:rFonts w:ascii="Arial" w:hAnsi="Arial" w:eastAsia="Arial" w:cs="Arial"/>
                <w:sz w:val="24"/>
                <w:szCs w:val="24"/>
                <w:b w:val="0"/>
                <w:bCs w:val="0"/>
              </w:rPr>
              <w:t xml:space="preserve">6</w:t>
            </w:r>
          </w:p>
        </w:tc>
        <w:tc>
          <w:tcPr>
            <w:tcW w:w="100" w:type="dxa"/>
          </w:tcPr>
          <w:p>
            <w:pPr/>
            <w:r>
              <w:rPr>
                <w:rFonts w:ascii="Arial" w:hAnsi="Arial" w:eastAsia="Arial" w:cs="Arial"/>
                <w:sz w:val="24"/>
                <w:szCs w:val="24"/>
                <w:b w:val="0"/>
                <w:bCs w:val="0"/>
              </w:rPr>
              <w:t xml:space="preserve">4</w:t>
            </w:r>
          </w:p>
        </w:tc>
        <w:tc>
          <w:tcPr>
            <w:tcW w:w="100" w:type="dxa"/>
          </w:tcPr>
          <w:p>
            <w:pPr/>
            <w:r>
              <w:rPr>
                <w:rFonts w:ascii="Arial" w:hAnsi="Arial" w:eastAsia="Arial" w:cs="Arial"/>
                <w:sz w:val="24"/>
                <w:szCs w:val="24"/>
                <w:b w:val="0"/>
                <w:bCs w:val="0"/>
              </w:rPr>
              <w:t xml:space="preserve">67 %</w:t>
            </w:r>
          </w:p>
        </w:tc>
      </w:tr>
      <w:tr>
        <w:trPr/>
        <w:tc>
          <w:tcPr>
            <w:tcW w:w="6700" w:type="dxa"/>
          </w:tcPr>
          <w:p>
            <w:pPr/>
            <w:r>
              <w:rPr>
                <w:rFonts w:ascii="Arial" w:hAnsi="Arial" w:eastAsia="Arial" w:cs="Arial"/>
                <w:sz w:val="24"/>
                <w:szCs w:val="24"/>
                <w:b w:val="0"/>
                <w:bCs w:val="0"/>
              </w:rPr>
              <w:t xml:space="preserve">B.1. Visi, Misi, Tujuan dan Strategi</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2</w:t>
            </w:r>
          </w:p>
        </w:tc>
        <w:tc>
          <w:tcPr>
            <w:tcW w:w="100" w:type="dxa"/>
          </w:tcPr>
          <w:p>
            <w:pPr/>
            <w:r>
              <w:rPr>
                <w:rFonts w:ascii="Arial" w:hAnsi="Arial" w:eastAsia="Arial" w:cs="Arial"/>
                <w:sz w:val="24"/>
                <w:szCs w:val="24"/>
                <w:b w:val="0"/>
                <w:bCs w:val="0"/>
              </w:rPr>
              <w:t xml:space="preserve">67 %</w:t>
            </w:r>
          </w:p>
        </w:tc>
      </w:tr>
      <w:tr>
        <w:trPr/>
        <w:tc>
          <w:tcPr>
            <w:tcW w:w="6700" w:type="dxa"/>
          </w:tcPr>
          <w:p>
            <w:pPr/>
            <w:r>
              <w:rPr>
                <w:rFonts w:ascii="Arial" w:hAnsi="Arial" w:eastAsia="Arial" w:cs="Arial"/>
                <w:sz w:val="24"/>
                <w:szCs w:val="24"/>
                <w:b w:val="0"/>
                <w:bCs w:val="0"/>
              </w:rPr>
              <w:t xml:space="preserve">B.2. Tata Pamong, Tata Kelola dan Kerjasama</w:t>
            </w:r>
          </w:p>
        </w:tc>
        <w:tc>
          <w:tcPr>
            <w:tcW w:w="100" w:type="dxa"/>
          </w:tcPr>
          <w:p>
            <w:pPr/>
            <w:r>
              <w:rPr>
                <w:rFonts w:ascii="Arial" w:hAnsi="Arial" w:eastAsia="Arial" w:cs="Arial"/>
                <w:sz w:val="24"/>
                <w:szCs w:val="24"/>
                <w:b w:val="0"/>
                <w:bCs w:val="0"/>
              </w:rPr>
              <w:t xml:space="preserve">6</w:t>
            </w:r>
          </w:p>
        </w:tc>
        <w:tc>
          <w:tcPr>
            <w:tcW w:w="100" w:type="dxa"/>
          </w:tcPr>
          <w:p>
            <w:pPr/>
            <w:r>
              <w:rPr>
                <w:rFonts w:ascii="Arial" w:hAnsi="Arial" w:eastAsia="Arial" w:cs="Arial"/>
                <w:sz w:val="24"/>
                <w:szCs w:val="24"/>
                <w:b w:val="0"/>
                <w:bCs w:val="0"/>
              </w:rPr>
              <w:t xml:space="preserve">4</w:t>
            </w:r>
          </w:p>
        </w:tc>
        <w:tc>
          <w:tcPr>
            <w:tcW w:w="100" w:type="dxa"/>
          </w:tcPr>
          <w:p>
            <w:pPr/>
            <w:r>
              <w:rPr>
                <w:rFonts w:ascii="Arial" w:hAnsi="Arial" w:eastAsia="Arial" w:cs="Arial"/>
                <w:sz w:val="24"/>
                <w:szCs w:val="24"/>
                <w:b w:val="0"/>
                <w:bCs w:val="0"/>
              </w:rPr>
              <w:t xml:space="preserve">67 %</w:t>
            </w:r>
          </w:p>
        </w:tc>
      </w:tr>
      <w:tr>
        <w:trPr/>
        <w:tc>
          <w:tcPr>
            <w:tcW w:w="6700" w:type="dxa"/>
          </w:tcPr>
          <w:p>
            <w:pPr/>
            <w:r>
              <w:rPr>
                <w:rFonts w:ascii="Arial" w:hAnsi="Arial" w:eastAsia="Arial" w:cs="Arial"/>
                <w:sz w:val="24"/>
                <w:szCs w:val="24"/>
                <w:b w:val="0"/>
                <w:bCs w:val="0"/>
              </w:rPr>
              <w:t xml:space="preserve">B.3. Mahasiswa</w:t>
            </w:r>
          </w:p>
        </w:tc>
        <w:tc>
          <w:tcPr>
            <w:tcW w:w="100" w:type="dxa"/>
          </w:tcPr>
          <w:p>
            <w:pPr/>
            <w:r>
              <w:rPr>
                <w:rFonts w:ascii="Arial" w:hAnsi="Arial" w:eastAsia="Arial" w:cs="Arial"/>
                <w:sz w:val="24"/>
                <w:szCs w:val="24"/>
                <w:b w:val="0"/>
                <w:bCs w:val="0"/>
              </w:rPr>
              <w:t xml:space="preserve">5</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60 %</w:t>
            </w:r>
          </w:p>
        </w:tc>
      </w:tr>
      <w:tr>
        <w:trPr/>
        <w:tc>
          <w:tcPr>
            <w:tcW w:w="6700" w:type="dxa"/>
          </w:tcPr>
          <w:p>
            <w:pPr/>
            <w:r>
              <w:rPr>
                <w:rFonts w:ascii="Arial" w:hAnsi="Arial" w:eastAsia="Arial" w:cs="Arial"/>
                <w:sz w:val="24"/>
                <w:szCs w:val="24"/>
                <w:b w:val="0"/>
                <w:bCs w:val="0"/>
              </w:rPr>
              <w:t xml:space="preserve">B.4. Sumber Daya Manusia</w:t>
            </w:r>
          </w:p>
        </w:tc>
        <w:tc>
          <w:tcPr>
            <w:tcW w:w="100" w:type="dxa"/>
          </w:tcPr>
          <w:p>
            <w:pPr/>
            <w:r>
              <w:rPr>
                <w:rFonts w:ascii="Arial" w:hAnsi="Arial" w:eastAsia="Arial" w:cs="Arial"/>
                <w:sz w:val="24"/>
                <w:szCs w:val="24"/>
                <w:b w:val="0"/>
                <w:bCs w:val="0"/>
              </w:rPr>
              <w:t xml:space="preserve">9</w:t>
            </w:r>
          </w:p>
        </w:tc>
        <w:tc>
          <w:tcPr>
            <w:tcW w:w="100" w:type="dxa"/>
          </w:tcPr>
          <w:p>
            <w:pPr/>
            <w:r>
              <w:rPr>
                <w:rFonts w:ascii="Arial" w:hAnsi="Arial" w:eastAsia="Arial" w:cs="Arial"/>
                <w:sz w:val="24"/>
                <w:szCs w:val="24"/>
                <w:b w:val="0"/>
                <w:bCs w:val="0"/>
              </w:rPr>
              <w:t xml:space="preserve">6</w:t>
            </w:r>
          </w:p>
        </w:tc>
        <w:tc>
          <w:tcPr>
            <w:tcW w:w="100" w:type="dxa"/>
          </w:tcPr>
          <w:p>
            <w:pPr/>
            <w:r>
              <w:rPr>
                <w:rFonts w:ascii="Arial" w:hAnsi="Arial" w:eastAsia="Arial" w:cs="Arial"/>
                <w:sz w:val="24"/>
                <w:szCs w:val="24"/>
                <w:b w:val="0"/>
                <w:bCs w:val="0"/>
              </w:rPr>
              <w:t xml:space="preserve">67 %</w:t>
            </w:r>
          </w:p>
        </w:tc>
      </w:tr>
      <w:tr>
        <w:trPr/>
        <w:tc>
          <w:tcPr>
            <w:tcW w:w="6700" w:type="dxa"/>
          </w:tcPr>
          <w:p>
            <w:pPr/>
            <w:r>
              <w:rPr>
                <w:rFonts w:ascii="Arial" w:hAnsi="Arial" w:eastAsia="Arial" w:cs="Arial"/>
                <w:sz w:val="24"/>
                <w:szCs w:val="24"/>
                <w:b w:val="0"/>
                <w:bCs w:val="0"/>
              </w:rPr>
              <w:t xml:space="preserve">B.5. Keuangan, Sarana dan Prasarana</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100 %</w:t>
            </w:r>
          </w:p>
        </w:tc>
      </w:tr>
      <w:tr>
        <w:trPr/>
        <w:tc>
          <w:tcPr>
            <w:tcW w:w="6700" w:type="dxa"/>
          </w:tcPr>
          <w:p>
            <w:pPr/>
            <w:r>
              <w:rPr>
                <w:rFonts w:ascii="Arial" w:hAnsi="Arial" w:eastAsia="Arial" w:cs="Arial"/>
                <w:sz w:val="24"/>
                <w:szCs w:val="24"/>
                <w:b w:val="0"/>
                <w:bCs w:val="0"/>
              </w:rPr>
              <w:t xml:space="preserve">B.6. Pendidikan</w:t>
            </w:r>
          </w:p>
        </w:tc>
        <w:tc>
          <w:tcPr>
            <w:tcW w:w="100" w:type="dxa"/>
          </w:tcPr>
          <w:p>
            <w:pPr/>
            <w:r>
              <w:rPr>
                <w:rFonts w:ascii="Arial" w:hAnsi="Arial" w:eastAsia="Arial" w:cs="Arial"/>
                <w:sz w:val="24"/>
                <w:szCs w:val="24"/>
                <w:b w:val="0"/>
                <w:bCs w:val="0"/>
              </w:rPr>
              <w:t xml:space="preserve">10</w:t>
            </w:r>
          </w:p>
        </w:tc>
        <w:tc>
          <w:tcPr>
            <w:tcW w:w="100" w:type="dxa"/>
          </w:tcPr>
          <w:p>
            <w:pPr/>
            <w:r>
              <w:rPr>
                <w:rFonts w:ascii="Arial" w:hAnsi="Arial" w:eastAsia="Arial" w:cs="Arial"/>
                <w:sz w:val="24"/>
                <w:szCs w:val="24"/>
                <w:b w:val="0"/>
                <w:bCs w:val="0"/>
              </w:rPr>
              <w:t xml:space="preserve">6</w:t>
            </w:r>
          </w:p>
        </w:tc>
        <w:tc>
          <w:tcPr>
            <w:tcW w:w="100" w:type="dxa"/>
          </w:tcPr>
          <w:p>
            <w:pPr/>
            <w:r>
              <w:rPr>
                <w:rFonts w:ascii="Arial" w:hAnsi="Arial" w:eastAsia="Arial" w:cs="Arial"/>
                <w:sz w:val="24"/>
                <w:szCs w:val="24"/>
                <w:b w:val="0"/>
                <w:bCs w:val="0"/>
              </w:rPr>
              <w:t xml:space="preserve">60 %</w:t>
            </w:r>
          </w:p>
        </w:tc>
      </w:tr>
      <w:tr>
        <w:trPr/>
        <w:tc>
          <w:tcPr>
            <w:tcW w:w="6700" w:type="dxa"/>
          </w:tcPr>
          <w:p>
            <w:pPr/>
            <w:r>
              <w:rPr>
                <w:rFonts w:ascii="Arial" w:hAnsi="Arial" w:eastAsia="Arial" w:cs="Arial"/>
                <w:sz w:val="24"/>
                <w:szCs w:val="24"/>
                <w:b w:val="0"/>
                <w:bCs w:val="0"/>
              </w:rPr>
              <w:t xml:space="preserve">B.7. Penelitian</w:t>
            </w:r>
          </w:p>
        </w:tc>
        <w:tc>
          <w:tcPr>
            <w:tcW w:w="100" w:type="dxa"/>
          </w:tcPr>
          <w:p>
            <w:pPr/>
            <w:r>
              <w:rPr>
                <w:rFonts w:ascii="Arial" w:hAnsi="Arial" w:eastAsia="Arial" w:cs="Arial"/>
                <w:sz w:val="24"/>
                <w:szCs w:val="24"/>
                <w:b w:val="0"/>
                <w:bCs w:val="0"/>
              </w:rPr>
              <w:t xml:space="preserve">5</w:t>
            </w:r>
          </w:p>
        </w:tc>
        <w:tc>
          <w:tcPr>
            <w:tcW w:w="100" w:type="dxa"/>
          </w:tcPr>
          <w:p>
            <w:pPr/>
            <w:r>
              <w:rPr>
                <w:rFonts w:ascii="Arial" w:hAnsi="Arial" w:eastAsia="Arial" w:cs="Arial"/>
                <w:sz w:val="24"/>
                <w:szCs w:val="24"/>
                <w:b w:val="0"/>
                <w:bCs w:val="0"/>
              </w:rPr>
              <w:t xml:space="preserve">5</w:t>
            </w:r>
          </w:p>
        </w:tc>
        <w:tc>
          <w:tcPr>
            <w:tcW w:w="100" w:type="dxa"/>
          </w:tcPr>
          <w:p>
            <w:pPr/>
            <w:r>
              <w:rPr>
                <w:rFonts w:ascii="Arial" w:hAnsi="Arial" w:eastAsia="Arial" w:cs="Arial"/>
                <w:sz w:val="24"/>
                <w:szCs w:val="24"/>
                <w:b w:val="0"/>
                <w:bCs w:val="0"/>
              </w:rPr>
              <w:t xml:space="preserve">100 %</w:t>
            </w:r>
          </w:p>
        </w:tc>
      </w:tr>
      <w:tr>
        <w:trPr/>
        <w:tc>
          <w:tcPr>
            <w:tcW w:w="6700" w:type="dxa"/>
          </w:tcPr>
          <w:p>
            <w:pPr/>
            <w:r>
              <w:rPr>
                <w:rFonts w:ascii="Arial" w:hAnsi="Arial" w:eastAsia="Arial" w:cs="Arial"/>
                <w:sz w:val="24"/>
                <w:szCs w:val="24"/>
                <w:b w:val="0"/>
                <w:bCs w:val="0"/>
              </w:rPr>
              <w:t xml:space="preserve">B.8. Pengabdian kepada Masyarakat</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100 %</w:t>
            </w:r>
          </w:p>
        </w:tc>
      </w:tr>
      <w:tr>
        <w:trPr/>
        <w:tc>
          <w:tcPr>
            <w:tcW w:w="6700" w:type="dxa"/>
          </w:tcPr>
          <w:p>
            <w:pPr/>
            <w:r>
              <w:rPr>
                <w:rFonts w:ascii="Arial" w:hAnsi="Arial" w:eastAsia="Arial" w:cs="Arial"/>
                <w:sz w:val="24"/>
                <w:szCs w:val="24"/>
                <w:b w:val="0"/>
                <w:bCs w:val="0"/>
              </w:rPr>
              <w:t xml:space="preserve">B.9. Luaran dan Capaian Tridharma</w:t>
            </w:r>
          </w:p>
        </w:tc>
        <w:tc>
          <w:tcPr>
            <w:tcW w:w="100" w:type="dxa"/>
          </w:tcPr>
          <w:p>
            <w:pPr/>
            <w:r>
              <w:rPr>
                <w:rFonts w:ascii="Arial" w:hAnsi="Arial" w:eastAsia="Arial" w:cs="Arial"/>
                <w:sz w:val="24"/>
                <w:szCs w:val="24"/>
                <w:b w:val="0"/>
                <w:bCs w:val="0"/>
              </w:rPr>
              <w:t xml:space="preserve">8</w:t>
            </w:r>
          </w:p>
        </w:tc>
        <w:tc>
          <w:tcPr>
            <w:tcW w:w="100" w:type="dxa"/>
          </w:tcPr>
          <w:p>
            <w:pPr/>
            <w:r>
              <w:rPr>
                <w:rFonts w:ascii="Arial" w:hAnsi="Arial" w:eastAsia="Arial" w:cs="Arial"/>
                <w:sz w:val="24"/>
                <w:szCs w:val="24"/>
                <w:b w:val="0"/>
                <w:bCs w:val="0"/>
              </w:rPr>
              <w:t xml:space="preserve">7</w:t>
            </w:r>
          </w:p>
        </w:tc>
        <w:tc>
          <w:tcPr>
            <w:tcW w:w="100" w:type="dxa"/>
          </w:tcPr>
          <w:p>
            <w:pPr/>
            <w:r>
              <w:rPr>
                <w:rFonts w:ascii="Arial" w:hAnsi="Arial" w:eastAsia="Arial" w:cs="Arial"/>
                <w:sz w:val="24"/>
                <w:szCs w:val="24"/>
                <w:b w:val="0"/>
                <w:bCs w:val="0"/>
              </w:rPr>
              <w:t xml:space="preserve">88 %</w:t>
            </w:r>
          </w:p>
        </w:tc>
      </w:tr>
      <w:tr>
        <w:trPr/>
        <w:tc>
          <w:tcPr>
            <w:tcW w:w="6700" w:type="dxa"/>
          </w:tcPr>
          <w:p>
            <w:pPr/>
            <w:r>
              <w:rPr>
                <w:rFonts w:ascii="Arial" w:hAnsi="Arial" w:eastAsia="Arial" w:cs="Arial"/>
                <w:sz w:val="24"/>
                <w:szCs w:val="24"/>
                <w:b w:val="0"/>
                <w:bCs w:val="0"/>
              </w:rPr>
              <w:t xml:space="preserve">C. Analisis Permasalahan dan Pengembangan PS</w:t>
            </w:r>
          </w:p>
        </w:tc>
        <w:tc>
          <w:tcPr>
            <w:tcW w:w="100" w:type="dxa"/>
          </w:tcPr>
          <w:p>
            <w:pPr/>
            <w:r>
              <w:rPr>
                <w:rFonts w:ascii="Arial" w:hAnsi="Arial" w:eastAsia="Arial" w:cs="Arial"/>
                <w:sz w:val="24"/>
                <w:szCs w:val="24"/>
                <w:b w:val="0"/>
                <w:bCs w:val="0"/>
              </w:rPr>
              <w:t xml:space="preserve">2</w:t>
            </w:r>
          </w:p>
        </w:tc>
        <w:tc>
          <w:tcPr>
            <w:tcW w:w="100" w:type="dxa"/>
          </w:tcPr>
          <w:p>
            <w:pPr/>
            <w:r>
              <w:rPr>
                <w:rFonts w:ascii="Arial" w:hAnsi="Arial" w:eastAsia="Arial" w:cs="Arial"/>
                <w:sz w:val="24"/>
                <w:szCs w:val="24"/>
                <w:b w:val="0"/>
                <w:bCs w:val="0"/>
              </w:rPr>
              <w:t xml:space="preserve">0</w:t>
            </w:r>
          </w:p>
        </w:tc>
        <w:tc>
          <w:tcPr>
            <w:tcW w:w="100" w:type="dxa"/>
          </w:tcPr>
          <w:p>
            <w:pPr/>
            <w:r>
              <w:rPr>
                <w:rFonts w:ascii="Arial" w:hAnsi="Arial" w:eastAsia="Arial" w:cs="Arial"/>
                <w:sz w:val="24"/>
                <w:szCs w:val="24"/>
                <w:b w:val="0"/>
                <w:bCs w:val="0"/>
              </w:rPr>
              <w:t xml:space="preserve">0 %</w:t>
            </w:r>
          </w:p>
        </w:tc>
      </w:tr>
    </w:tbl>
    <w:p>
      <w:r>
        <w:br w:type="page"/>
      </w:r>
    </w:p>
    <w:p>
      <w:pPr/>
      <w:r>
        <w:rPr>
          <w:rFonts w:ascii="Arial" w:hAnsi="Arial" w:eastAsia="Arial" w:cs="Arial"/>
          <w:sz w:val="24"/>
          <w:szCs w:val="24"/>
          <w:b w:val="1"/>
          <w:bCs w:val="1"/>
        </w:rPr>
        <w:t xml:space="preserve">Persentase Ketercapaian Standar Mutu</w:t>
      </w:r>
    </w:p>
    <w:p/>
    <w:p>
      <w:r>
        <w:drawing>
          <wp:inline>
            <wp:extent cx="4114800" cy="3657600"/>
            <wp:docPr id="9" name="Chart9"/>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r>
        <w:rPr>
          <w:rFonts w:ascii="Arial" w:hAnsi="Arial" w:eastAsia="Arial" w:cs="Arial"/>
          <w:sz w:val="24"/>
          <w:szCs w:val="24"/>
          <w:b w:val="1"/>
          <w:bCs w:val="1"/>
        </w:rPr>
        <w:t xml:space="preserve">Grafik Ketercapaian Standar Mutu</w:t>
      </w:r>
    </w:p>
    <w:p>
      <w:pPr/>
      <w:r>
        <w:rPr>
          <w:rStyle w:val="arialSebelas"/>
        </w:rPr>
        <w:t xml:space="preserve">Biru = Total Jumlah Indikator</w:t>
      </w:r>
    </w:p>
    <w:p>
      <w:pPr/>
      <w:r>
        <w:rPr>
          <w:rStyle w:val="arialSebelas"/>
        </w:rPr>
        <w:t xml:space="preserve">Merah = Ketercapaian</w:t>
      </w:r>
    </w:p>
    <w:p/>
    <w:p>
      <w:pPr>
        <w:sectPr>
          <w:headerReference w:type="first" r:id="rId8"/>
          <w:titlePg/>
          <w:pgSz w:orient="portrait" w:w="11905.511811023622" w:h="16837.79527559055"/>
          <w:pgMar w:top="1440" w:right="1440" w:bottom="1440" w:left="1440" w:header="720" w:footer="720" w:gutter="0"/>
          <w:cols w:num="1" w:space="720"/>
        </w:sectPr>
      </w:pPr>
    </w:p>
    <w:p>
      <w:pPr>
        <w:sectPr>
          <w:type w:val="continuous"/>
          <w:pgSz w:orient="portrait" w:w="11905.511811023622" w:h="16837.79527559055"/>
          <w:pgMar w:top="1440" w:right="1440" w:bottom="1440" w:left="1440" w:header="720" w:footer="720" w:gutter="0"/>
          <w:cols w:num="1" w:space="720"/>
        </w:sectPr>
      </w:pPr>
    </w:p>
    <w:p>
      <w:r>
        <w:drawing>
          <wp:inline>
            <wp:extent cx="5943600" cy="2743200"/>
            <wp:docPr id="10" name="Chart10"/>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sectPr>
      <w:type w:val="continuous"/>
      <w:pgSz w:orient="portrait" w:w="11905.511811023622" w:h="16837.79527559055"/>
      <w:pgMar w:top="1440" w:right="1440" w:bottom="1440" w:left="1440" w:header="720" w:footer="720" w:gutter="0"/>
      <w:cols w:num="2"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004FEB9"/>
    <w:multiLevelType w:val="multilevel"/>
    <w:lvl w:ilvl="0">
      <w:start w:val="1"/>
      <w:suff w:val="tab"/>
      <w:pPr>
        <w:tabs>
          <w:tab w:val="num" w:pos="360"/>
        </w:tabs>
        <w:ind w:left="360" w:hanging="360"/>
      </w:pPr>
      <w:rPr>
        <w:rFonts/>
      </w:rPr>
    </w:lvl>
    <w:lvl w:ilvl="1">
      <w:start w:val="1"/>
      <w:numFmt w:val="lowerLetter"/>
      <w:suff w:val="tab"/>
      <w:lvlText w:val="%2."/>
      <w:pPr>
        <w:tabs>
          <w:tab w:val="num" w:pos="720"/>
        </w:tabs>
        <w:ind w:left="720" w:hanging="360"/>
      </w:pPr>
      <w:rPr>
        <w:rFonts/>
      </w:rPr>
    </w:lvl>
  </w:abstractNum>
  <w:abstractNum w:abstractNumId="6">
    <w:nsid w:val="FE57739A"/>
    <w:multiLevelType w:val="multilevel"/>
    <w:lvl w:ilvl="0">
      <w:start w:val="1"/>
      <w:suff w:val="tab"/>
      <w:pPr>
        <w:tabs>
          <w:tab w:val="num" w:pos="360"/>
        </w:tabs>
        <w:ind w:left="360" w:hanging="360"/>
      </w:pPr>
      <w:rPr>
        <w:rFonts/>
      </w:rPr>
    </w:lvl>
    <w:lvl w:ilvl="1">
      <w:start w:val="1"/>
      <w:numFmt w:val="decimal"/>
      <w:suff w:val="tab"/>
      <w:lvlText w:val="%2."/>
      <w:pPr>
        <w:tabs>
          <w:tab w:val="num" w:pos="720"/>
        </w:tabs>
        <w:ind w:left="720" w:hanging="360"/>
      </w:pPr>
      <w:rPr>
        <w:rFonts/>
      </w:rPr>
    </w:lvl>
  </w:abstractNum>
  <w:abstractNum w:abstractNumId="8">
    <w:nsid w:val="F1D565C2"/>
    <w:multiLevelType w:val="multilevel"/>
    <w:lvl w:ilvl="0">
      <w:start w:val="1"/>
      <w:suff w:val="tab"/>
      <w:pPr>
        <w:tabs>
          <w:tab w:val="num" w:pos="360"/>
        </w:tabs>
        <w:ind w:left="360" w:hanging="360"/>
      </w:pPr>
      <w:rPr>
        <w:rFonts/>
      </w:rPr>
    </w:lvl>
    <w:lvl w:ilvl="1">
      <w:start w:val="1"/>
      <w:numFmt w:val="decimal"/>
      <w:suff w:val="tab"/>
      <w:lvlText w:val="%2."/>
      <w:pPr>
        <w:tabs>
          <w:tab w:val="num" w:pos="720"/>
        </w:tabs>
        <w:ind w:left="720" w:hanging="360"/>
      </w:pPr>
      <w:rPr>
        <w:rFonts/>
      </w:rPr>
    </w:lvl>
  </w:abstractNum>
  <w:num w:numId="5">
    <w:abstractNumId w:val="5"/>
  </w:num>
  <w:num w:numId="6">
    <w:abstractNumId w:val="6"/>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Colspan Rowspan">
    <w:name w:val="Colspan Rowspan"/>
    <w:uiPriority w:val="99"/>
    <w:tblPr>
      <w:jc w:val="center"/>
      <w:tblW w:w="0" w:type="auto"/>
      <w:tblLayout w:type="autofit"/>
      <w:bidiVisual w:val="0"/>
      <w:tblCellMar>
        <w:top w:w="3" w:type="dxa"/>
        <w:left w:w="3" w:type="dxa"/>
        <w:right w:w="3" w:type="dxa"/>
        <w:bottom w:w="3" w:type="dxa"/>
      </w:tblCellMar>
      <w:tblBorders>
        <w:top w:val="single" w:sz="6" w:color="000000"/>
        <w:left w:val="single" w:sz="6" w:color="000000"/>
        <w:right w:val="single" w:sz="6" w:color="000000"/>
        <w:bottom w:val="single" w:sz="6" w:color="000000"/>
        <w:insideH w:val="single" w:sz="6" w:color="000000"/>
        <w:insideV w:val="single" w:sz="6" w:color="000000"/>
      </w:tblBorders>
    </w:tblPr>
  </w:style>
  <w:style w:type="character">
    <w:name w:val="myOwnStyle"/>
    <w:rPr>
      <w:color w:val="FF0000"/>
    </w:rPr>
  </w:style>
  <w:style w:type="character">
    <w:name w:val="arialSebelas"/>
    <w:rPr>
      <w:rFonts w:ascii="Arial" w:hAnsi="Arial" w:eastAsia="Arial" w:cs="Arial"/>
      <w:sz w:val="24"/>
      <w:szCs w:val="24"/>
    </w:rPr>
  </w:style>
  <w:style w:type="paragraph" w:customStyle="1" w:styleId="P-Style">
    <w:name w:val="P-Style"/>
    <w:basedOn w:val="Normal"/>
    <w:pPr>
      <w:spacing w:after="95"/>
    </w:pPr>
  </w:style>
  <w:style w:type="table" w:customStyle="1" w:styleId="Fancy Table">
    <w:name w:val="Fancy Table"/>
    <w:uiPriority w:val="99"/>
    <w:tblPr>
      <w:tblW w:w="0" w:type="auto"/>
      <w:tblLayout w:type="autofit"/>
      <w:bidiVisual w:val="0"/>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chart" Target="charts/chart1.xml"/><Relationship Id="rId10" Type="http://schemas.openxmlformats.org/officeDocument/2006/relationships/chart" Target="charts/chart2.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plotArea>
      <c:layout/>
      <c:radarChart>
        <c:varyColors val="0"/>
        <c:radarStyle val="standard"/>
        <c:ser>
          <c:idx val="0"/>
          <c:order val="0"/>
          <c:dLbls>
            <c:numFmt formatCode="0.00%" sourceLinked="0"/>
            <c:showVal val="1"/>
            <c:showCatName val="1"/>
            <c:showLegendKey val="0"/>
            <c:showSerName val="0"/>
            <c:showPercent val="0"/>
            <c:showLeaderLines val="0"/>
            <c:showBubbleSize val="0"/>
          </c:dLbls>
          <c:cat>
            <c:strLit>
              <c:ptCount val="11"/>
              <c:pt idx="0">
                <c:v>A.</c:v>
              </c:pt>
              <c:pt idx="1">
                <c:v>B.1.</c:v>
              </c:pt>
              <c:pt idx="2">
                <c:v>B.2.</c:v>
              </c:pt>
              <c:pt idx="3">
                <c:v>B.3.</c:v>
              </c:pt>
              <c:pt idx="4">
                <c:v>B.4.</c:v>
              </c:pt>
              <c:pt idx="5">
                <c:v>B.5.</c:v>
              </c:pt>
              <c:pt idx="6">
                <c:v>B.6.</c:v>
              </c:pt>
              <c:pt idx="7">
                <c:v>B.7.</c:v>
              </c:pt>
              <c:pt idx="8">
                <c:v>B.8.</c:v>
              </c:pt>
              <c:pt idx="9">
                <c:v>B.9.</c:v>
              </c:pt>
              <c:pt idx="10">
                <c:v>C.</c:v>
              </c:pt>
            </c:strLit>
          </c:cat>
          <c:val>
            <c:numLit>
              <c:ptCount val="11"/>
              <c:pt idx="0">
                <c:v>0.66666666666667</c:v>
              </c:pt>
              <c:pt idx="1">
                <c:v>0.66666666666667</c:v>
              </c:pt>
              <c:pt idx="2">
                <c:v>0.66666666666667</c:v>
              </c:pt>
              <c:pt idx="3">
                <c:v>0.6</c:v>
              </c:pt>
              <c:pt idx="4">
                <c:v>0.66666666666667</c:v>
              </c:pt>
              <c:pt idx="5">
                <c:v>1</c:v>
              </c:pt>
              <c:pt idx="6">
                <c:v>0.6</c:v>
              </c:pt>
              <c:pt idx="7">
                <c:v>1</c:v>
              </c:pt>
              <c:pt idx="8">
                <c:v>1</c:v>
              </c:pt>
              <c:pt idx="9">
                <c:v>0.875</c:v>
              </c:pt>
              <c:pt idx="10">
                <c:v>0</c:v>
              </c:pt>
            </c:numLit>
          </c:val>
        </c:ser>
        <c:overlap val="100"/>
        <c:axId val="1"/>
        <c:axId val="2"/>
      </c:radarChart>
      <c:catAx>
        <c:axId val="1"/>
        <c:axPos val="b"/>
        <c:crossAx val="2"/>
        <c:auto val="1"/>
        <c:delete val="0"/>
        <c:majorTickMark val="none"/>
        <c:minorTickMark val="none"/>
        <c:tickLblPos val="none"/>
        <c:crosses val="autoZero"/>
        <c:majorGridlines/>
        <c:scaling>
          <c:orientation val="minMax"/>
        </c:scaling>
        <c:spPr>
          <a:ln>
            <a:solidFill/>
          </a:ln>
        </c:spPr>
      </c:catAx>
      <c:valAx>
        <c:axId val="2"/>
        <c:axPos val="l"/>
        <c:crossAx val="1"/>
        <c:auto val="1"/>
        <c:delete val="0"/>
        <c:majorTickMark val="none"/>
        <c:minorTickMark val="none"/>
        <c:tickLblPos val="none"/>
        <c:crosses val="autoZero"/>
        <c:majorGridlines/>
        <c:scaling>
          <c:orientation val="minMax"/>
        </c:scaling>
        <c:spPr>
          <a:ln>
            <a:solidFill/>
          </a:ln>
        </c:spPr>
      </c:valAx>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plotArea>
      <c:layout/>
      <c:bar3DChart>
        <c:varyColors val="0"/>
        <c:barDir val="col"/>
        <c:grouping val="clustered"/>
        <c:ser>
          <c:idx val="0"/>
          <c:order val="0"/>
          <c:dLbls>
            <c:showVal val="1"/>
            <c:showCatName val="1"/>
            <c:showLegendKey val="0"/>
            <c:showSerName val="0"/>
            <c:showPercent val="0"/>
            <c:showLeaderLines val="0"/>
            <c:showBubbleSize val="0"/>
          </c:dLbls>
          <c:cat>
            <c:strLit>
              <c:ptCount val="11"/>
              <c:pt idx="0">
                <c:v>A.</c:v>
              </c:pt>
              <c:pt idx="1">
                <c:v>B.1.</c:v>
              </c:pt>
              <c:pt idx="2">
                <c:v>B.2.</c:v>
              </c:pt>
              <c:pt idx="3">
                <c:v>B.3.</c:v>
              </c:pt>
              <c:pt idx="4">
                <c:v>B.4.</c:v>
              </c:pt>
              <c:pt idx="5">
                <c:v>B.5.</c:v>
              </c:pt>
              <c:pt idx="6">
                <c:v>B.6.</c:v>
              </c:pt>
              <c:pt idx="7">
                <c:v>B.7.</c:v>
              </c:pt>
              <c:pt idx="8">
                <c:v>B.8.</c:v>
              </c:pt>
              <c:pt idx="9">
                <c:v>B.9.</c:v>
              </c:pt>
              <c:pt idx="10">
                <c:v>C.</c:v>
              </c:pt>
            </c:strLit>
          </c:cat>
          <c:val>
            <c:numLit>
              <c:ptCount val="11"/>
              <c:pt idx="0">
                <c:v>6</c:v>
              </c:pt>
              <c:pt idx="1">
                <c:v>3</c:v>
              </c:pt>
              <c:pt idx="2">
                <c:v>6</c:v>
              </c:pt>
              <c:pt idx="3">
                <c:v>5</c:v>
              </c:pt>
              <c:pt idx="4">
                <c:v>9</c:v>
              </c:pt>
              <c:pt idx="5">
                <c:v>3</c:v>
              </c:pt>
              <c:pt idx="6">
                <c:v>10</c:v>
              </c:pt>
              <c:pt idx="7">
                <c:v>5</c:v>
              </c:pt>
              <c:pt idx="8">
                <c:v>3</c:v>
              </c:pt>
              <c:pt idx="9">
                <c:v>8</c:v>
              </c:pt>
              <c:pt idx="10">
                <c:v>2</c:v>
              </c:pt>
            </c:numLit>
          </c:val>
        </c:ser>
        <c:ser>
          <c:idx val="1"/>
          <c:order val="1"/>
          <c:dLbls>
            <c:showVal val="1"/>
            <c:showCatName val="1"/>
            <c:showLegendKey val="0"/>
            <c:showSerName val="0"/>
            <c:showPercent val="0"/>
            <c:showLeaderLines val="0"/>
            <c:showBubbleSize val="0"/>
          </c:dLbls>
          <c:cat>
            <c:strLit>
              <c:ptCount val="11"/>
              <c:pt idx="0">
                <c:v>A. Profil UPPS</c:v>
              </c:pt>
              <c:pt idx="1">
                <c:v>B.1. Visi, Misi, Tujuan dan Strategi</c:v>
              </c:pt>
              <c:pt idx="2">
                <c:v>B.2. Tata Pamong, Tata Kelola dan Kerjasama</c:v>
              </c:pt>
              <c:pt idx="3">
                <c:v>B.3. Mahasiswa</c:v>
              </c:pt>
              <c:pt idx="4">
                <c:v>B.4. Sumber Daya Manusia</c:v>
              </c:pt>
              <c:pt idx="5">
                <c:v>B.5. Keuangan, Sarana dan Prasarana</c:v>
              </c:pt>
              <c:pt idx="6">
                <c:v>B.6. Pendidikan</c:v>
              </c:pt>
              <c:pt idx="7">
                <c:v>B.7. Penelitian</c:v>
              </c:pt>
              <c:pt idx="8">
                <c:v>B.8. Pengabdian kepada Masyarakat</c:v>
              </c:pt>
              <c:pt idx="9">
                <c:v>B.9. Luaran dan Capaian Tridharma</c:v>
              </c:pt>
              <c:pt idx="10">
                <c:v>C. Analisis Permasalahan dan Pengembangan PS</c:v>
              </c:pt>
            </c:strLit>
          </c:cat>
          <c:val>
            <c:numLit>
              <c:ptCount val="11"/>
              <c:pt idx="0">
                <c:v>4</c:v>
              </c:pt>
              <c:pt idx="1">
                <c:v>2</c:v>
              </c:pt>
              <c:pt idx="2">
                <c:v>4</c:v>
              </c:pt>
              <c:pt idx="3">
                <c:v>3</c:v>
              </c:pt>
              <c:pt idx="4">
                <c:v>6</c:v>
              </c:pt>
              <c:pt idx="5">
                <c:v>3</c:v>
              </c:pt>
              <c:pt idx="6">
                <c:v>6</c:v>
              </c:pt>
              <c:pt idx="7">
                <c:v>5</c:v>
              </c:pt>
              <c:pt idx="8">
                <c:v>3</c:v>
              </c:pt>
              <c:pt idx="9">
                <c:v>7</c:v>
              </c:pt>
              <c:pt idx="10">
                <c:v>0</c:v>
              </c:pt>
            </c:numLit>
          </c:val>
        </c:ser>
        <c:overlap val="100"/>
        <c:axId val="1"/>
        <c:axId val="2"/>
      </c:bar3D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2023-10-04T19:24:17-07:00</dcterms:created>
  <dcterms:modified xsi:type="dcterms:W3CDTF">2023-10-04T19:24:17-07:00</dcterms:modified>
</cp:coreProperties>
</file>

<file path=docProps/custom.xml><?xml version="1.0" encoding="utf-8"?>
<Properties xmlns="http://schemas.openxmlformats.org/officeDocument/2006/custom-properties" xmlns:vt="http://schemas.openxmlformats.org/officeDocument/2006/docPropsVTypes"/>
</file>