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713" w:rsidRDefault="001F0713" w:rsidP="001F0713">
      <w:pPr>
        <w:numPr>
          <w:ilvl w:val="1"/>
          <w:numId w:val="1"/>
        </w:numPr>
        <w:spacing w:line="360" w:lineRule="auto"/>
        <w:rPr>
          <w:rFonts w:ascii="Times New Roman" w:hAnsi="Times New Roman"/>
          <w:b/>
          <w:color w:val="000000"/>
          <w:sz w:val="24"/>
          <w:szCs w:val="24"/>
          <w:lang w:val="id-ID"/>
        </w:rPr>
      </w:pPr>
      <w:r>
        <w:rPr>
          <w:rFonts w:ascii="Times New Roman" w:hAnsi="Times New Roman"/>
          <w:b/>
          <w:color w:val="000000"/>
          <w:sz w:val="24"/>
          <w:szCs w:val="24"/>
          <w:lang w:val="sv-SE"/>
        </w:rPr>
        <w:t>Kepemimpinan</w:t>
      </w:r>
    </w:p>
    <w:p w:rsidR="001F0713" w:rsidRDefault="001F0713" w:rsidP="001F0713">
      <w:pPr>
        <w:spacing w:line="360" w:lineRule="auto"/>
        <w:ind w:firstLine="480"/>
        <w:rPr>
          <w:rFonts w:ascii="Times New Roman" w:hAnsi="Times New Roman"/>
          <w:color w:val="000000"/>
          <w:sz w:val="24"/>
          <w:szCs w:val="24"/>
          <w:lang w:val="id-ID"/>
        </w:rPr>
      </w:pPr>
      <w:r>
        <w:rPr>
          <w:rFonts w:ascii="Times New Roman" w:hAnsi="Times New Roman"/>
          <w:color w:val="000000"/>
          <w:sz w:val="24"/>
          <w:szCs w:val="24"/>
          <w:lang w:val="id-ID"/>
        </w:rPr>
        <w:t>Kepemimpinan efektif mengarahkan dan mempengaruhi perilaku semua unsur dalam program studi, mengikuti nilai, norma, etika, dan budaya organisasi yang disepakati bersama, serta mampu membuat keputusan yang tepat dan cepat. Kepemimpinan mampu memprediksi masa depan, merumuskan dan mengartikulasi visi yang realisti</w:t>
      </w:r>
      <w:r>
        <w:rPr>
          <w:rFonts w:ascii="Times New Roman" w:hAnsi="Times New Roman"/>
          <w:color w:val="000000"/>
          <w:sz w:val="24"/>
          <w:szCs w:val="24"/>
        </w:rPr>
        <w:t>k</w:t>
      </w:r>
      <w:r>
        <w:rPr>
          <w:rFonts w:ascii="Times New Roman" w:hAnsi="Times New Roman"/>
          <w:color w:val="000000"/>
          <w:sz w:val="24"/>
          <w:szCs w:val="24"/>
          <w:lang w:val="id-ID"/>
        </w:rPr>
        <w:t>, kredibel, serta mengkomunikasikan visi kedepan, yang menekankan pada keharmonisan hubungan manusia dan mampu menstimulasi secara intelektual dan arif bagi anggota untuk mewujudkan visi organisasi, serta mampu memberikan arahan, tujuan, peran, dan tugas kepada seluruh unsur dalam perguruan tinggi.</w:t>
      </w:r>
      <w:r>
        <w:rPr>
          <w:rFonts w:ascii="Times New Roman" w:hAnsi="Times New Roman"/>
          <w:color w:val="000000"/>
          <w:sz w:val="24"/>
          <w:szCs w:val="24"/>
          <w:lang w:val="sv-SE"/>
        </w:rPr>
        <w:t xml:space="preserve"> Dalam menjalankan fungsi kepemimpinan dikenal kepemimpinan operasional, kepemimpinan organisasi, dan kepemimpinan publik.  Kepemimpinan operasional berkaitan dengan kemampuan menjabarkan visi, misi ke dalam kegiatan operasional program studi.</w:t>
      </w:r>
      <w:r>
        <w:rPr>
          <w:rFonts w:ascii="Times New Roman" w:hAnsi="Times New Roman"/>
          <w:color w:val="000000"/>
          <w:sz w:val="24"/>
          <w:szCs w:val="24"/>
          <w:lang w:val="id-ID"/>
        </w:rPr>
        <w:t xml:space="preserve"> </w:t>
      </w:r>
      <w:r>
        <w:rPr>
          <w:rFonts w:ascii="Times New Roman" w:hAnsi="Times New Roman"/>
          <w:color w:val="000000"/>
          <w:sz w:val="24"/>
          <w:szCs w:val="24"/>
          <w:lang w:val="fi-FI"/>
        </w:rPr>
        <w:t>Kepemimpinan organisasi berkaitan dengan pemahaman tata kerja antar unit dalam organisasi perguruan tinggi.  Kepemimpinan publik berkaitan dengan kemampuan menjalin kerjasama dan menjadi rujukan bagi publik.</w:t>
      </w:r>
    </w:p>
    <w:p w:rsidR="001F0713" w:rsidRDefault="001F0713" w:rsidP="001F0713">
      <w:pPr>
        <w:spacing w:line="360" w:lineRule="auto"/>
        <w:jc w:val="left"/>
        <w:rPr>
          <w:rFonts w:ascii="Times New Roman" w:hAnsi="Times New Roman"/>
          <w:color w:val="000000"/>
          <w:sz w:val="24"/>
          <w:szCs w:val="24"/>
          <w:lang w:val="id-ID"/>
        </w:rPr>
      </w:pPr>
      <w:r>
        <w:rPr>
          <w:rFonts w:ascii="Times New Roman" w:hAnsi="Times New Roman"/>
          <w:color w:val="000000"/>
          <w:sz w:val="24"/>
          <w:szCs w:val="24"/>
          <w:lang w:val="sv-SE"/>
        </w:rPr>
        <w:t>Jelaskan pola kepemimpinan dalam Program Studi.</w:t>
      </w:r>
    </w:p>
    <w:tbl>
      <w:tblPr>
        <w:tblW w:w="8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1F0713" w:rsidTr="001F0713">
        <w:trPr>
          <w:trHeight w:val="4427"/>
          <w:jc w:val="center"/>
        </w:trPr>
        <w:tc>
          <w:tcPr>
            <w:tcW w:w="8730" w:type="dxa"/>
            <w:tcBorders>
              <w:top w:val="single" w:sz="4" w:space="0" w:color="auto"/>
              <w:left w:val="single" w:sz="4" w:space="0" w:color="auto"/>
              <w:bottom w:val="single" w:sz="4" w:space="0" w:color="auto"/>
              <w:right w:val="single" w:sz="4" w:space="0" w:color="auto"/>
            </w:tcBorders>
          </w:tcPr>
          <w:p w:rsidR="001F0713" w:rsidRDefault="001F0713" w:rsidP="0054347C">
            <w:pPr>
              <w:numPr>
                <w:ilvl w:val="0"/>
                <w:numId w:val="2"/>
              </w:numPr>
              <w:spacing w:line="360" w:lineRule="auto"/>
              <w:ind w:left="522" w:hanging="540"/>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Kepemimpinan Operasional</w:t>
            </w:r>
          </w:p>
          <w:p w:rsidR="001F0713" w:rsidRDefault="001F0713">
            <w:pPr>
              <w:spacing w:line="360" w:lineRule="auto"/>
              <w:ind w:right="-18" w:firstLine="792"/>
              <w:rPr>
                <w:rFonts w:ascii="Times New Roman" w:hAnsi="Times New Roman"/>
                <w:color w:val="000000"/>
                <w:sz w:val="24"/>
                <w:szCs w:val="24"/>
                <w:lang w:val="id-ID" w:eastAsia="id-ID"/>
              </w:rPr>
            </w:pPr>
            <w:r>
              <w:rPr>
                <w:rFonts w:ascii="Times New Roman" w:hAnsi="Times New Roman"/>
                <w:color w:val="000000"/>
                <w:sz w:val="24"/>
                <w:szCs w:val="24"/>
                <w:lang w:val="id-ID" w:eastAsia="id-ID"/>
              </w:rPr>
              <w:t>Dalam menjalankan kepemimpinannya Ketua Program Studi Pendidikan Matematika dibantu Ketua Laboratorium Matematika dan diarahkan oleh Wakil Dekan I FKIP Universitas PGRI Palembang dalam penyusunan Program kerja dan anggaran tahunan program studi. Program kerja dan anggaran yang diusulkan setiap tahunnya mencakup berbagai kegiatan Tri Dharma Perguruan Tinggi, guna mencapai misi Program Studi Pendidikan Matematika. Selanjutnya, ketua Program Studi Pendidikan Matematika melakukan arahan, pendelegasian wewenang, pengawasan dan evaluasi atas persetujuan Wakil Dekan I FKIP Universitas PGRI Palembang, telah disusun tugaspokok dan fungsi untuk dijadikan pedoman dalam setiap kegiatan. Setiap pelaksanaan kegiatan dimonitoring dan dievaluasi serta dibahas dalam rapat-rapat rutin Fakultas Keguruan dan Ilmu Pendidikan (FKIP), dan rapat khusus Program Studi Pendidikan Matematika. Ketua Program Studi Pendidikan Matematika dalam menjalankan organisasi yang kondusif selalu melakukan monitoring dan evaluasi kinerja tenaga administrasi, pelayanan akademik dan kinerja dosen.</w:t>
            </w:r>
          </w:p>
          <w:p w:rsidR="001F0713" w:rsidRDefault="001F0713">
            <w:pPr>
              <w:spacing w:line="360" w:lineRule="auto"/>
              <w:ind w:firstLine="792"/>
              <w:rPr>
                <w:rFonts w:ascii="Times New Roman" w:hAnsi="Times New Roman"/>
                <w:color w:val="000000"/>
                <w:sz w:val="24"/>
                <w:szCs w:val="24"/>
                <w:lang w:val="id-ID" w:eastAsia="id-ID"/>
              </w:rPr>
            </w:pPr>
            <w:r>
              <w:rPr>
                <w:rFonts w:ascii="Times New Roman" w:hAnsi="Times New Roman"/>
                <w:color w:val="000000"/>
                <w:sz w:val="24"/>
                <w:szCs w:val="24"/>
                <w:lang w:val="id-ID" w:eastAsia="id-ID"/>
              </w:rPr>
              <w:lastRenderedPageBreak/>
              <w:t>Kegiatan pengajaran dimonitoring melalui daftar kehadiran dosen di bagian pengajaran dan evaluasi kegiatan perkuliahan yang dilakukan dosen melalui buku kemajuan kelas, yaitu dengan melihat kesesuaian Rencana Pembelajaran Semester (RPS) masing-masing dosen dengan materi perkuliahan yang telah diberikan. Kemudian, tindak lanjut dari kegiatan evaluasi tersebut akan dibahas melalui rapat Program Studi Pendidikan Matematika bersama fakultas setiap akhir dan awal semester.</w:t>
            </w:r>
          </w:p>
          <w:p w:rsidR="001F0713" w:rsidRDefault="001F0713">
            <w:pPr>
              <w:spacing w:line="360" w:lineRule="auto"/>
              <w:ind w:firstLine="792"/>
              <w:rPr>
                <w:rFonts w:ascii="Times New Roman" w:hAnsi="Times New Roman"/>
                <w:sz w:val="24"/>
                <w:szCs w:val="24"/>
                <w:lang w:val="id-ID" w:eastAsia="id-ID"/>
              </w:rPr>
            </w:pPr>
            <w:r>
              <w:rPr>
                <w:rFonts w:ascii="Times New Roman" w:hAnsi="Times New Roman"/>
                <w:color w:val="000000"/>
                <w:sz w:val="24"/>
                <w:szCs w:val="24"/>
                <w:lang w:val="id-ID" w:eastAsia="id-ID"/>
              </w:rPr>
              <w:t xml:space="preserve">Monitoring penelitian dosen dilakukan dengan melihat daftar riwayat penelitian dosen di Program Studi Pendidikan Matematika, sedangkan evaluasi penelitian dosen dilakukan melalui seminar hasil penelitian dosen yang diadakan oleh Lembaga Penelitian dan Pengabdian Kepada Masyarakat Universitas PGRI Palembang. Selain itu ketercapaian suatu penelitian yang dilakukan oleh dosen minimal satu kali dalam satu tahun. Selanjutnya, hasil evaluasi tersebut menjadi pembahasan dalam rapat dosen pada tingkat program studi dan </w:t>
            </w:r>
            <w:r>
              <w:rPr>
                <w:rFonts w:ascii="Times New Roman" w:hAnsi="Times New Roman"/>
                <w:sz w:val="24"/>
                <w:szCs w:val="24"/>
                <w:lang w:val="id-ID" w:eastAsia="id-ID"/>
              </w:rPr>
              <w:t>fakultas setiap semester.</w:t>
            </w:r>
          </w:p>
          <w:p w:rsidR="001F0713" w:rsidRDefault="001F0713">
            <w:pPr>
              <w:spacing w:line="360" w:lineRule="auto"/>
              <w:ind w:firstLine="792"/>
              <w:rPr>
                <w:rFonts w:ascii="Times New Roman" w:hAnsi="Times New Roman"/>
                <w:sz w:val="24"/>
                <w:szCs w:val="24"/>
                <w:lang w:val="id-ID" w:eastAsia="id-ID"/>
              </w:rPr>
            </w:pPr>
            <w:r>
              <w:rPr>
                <w:rFonts w:ascii="Times New Roman" w:hAnsi="Times New Roman"/>
                <w:sz w:val="24"/>
                <w:szCs w:val="24"/>
                <w:lang w:val="id-ID" w:eastAsia="id-ID"/>
              </w:rPr>
              <w:t xml:space="preserve">Kegiatan pengabdian kepada masyarakat (PKM) merupakan tugas wajib dosen yang harus dilakukan minimal satu kali dalam satu tahun, monitoring kegiatan dilakukan oleh program studi dengan mengevaluasi laporan kegiatan PKM. Evaluasi kegiatan PKM dilakukan dengan cara menilai kesesuaian program dengan sasaran kegiatan, seperti dosen melakukan PkM dengan tema “Pengenalan Statistika dengan Program </w:t>
            </w:r>
            <w:r>
              <w:rPr>
                <w:rFonts w:ascii="Times New Roman" w:hAnsi="Times New Roman"/>
                <w:i/>
                <w:sz w:val="24"/>
                <w:szCs w:val="24"/>
                <w:lang w:val="id-ID" w:eastAsia="id-ID"/>
              </w:rPr>
              <w:t xml:space="preserve">Microsoft Excel </w:t>
            </w:r>
            <w:r>
              <w:rPr>
                <w:rFonts w:ascii="Times New Roman" w:hAnsi="Times New Roman"/>
                <w:sz w:val="24"/>
                <w:szCs w:val="24"/>
                <w:lang w:val="id-ID" w:eastAsia="id-ID"/>
              </w:rPr>
              <w:t xml:space="preserve">untuk Siswa SMK Perbankan Alumnika Palembang” pada tahun 2018; “Mengolah Data Statistik dengan Aplikasi SPSS bagi Guru SMP Muhammadiyah Palembang” pada tahun 2018, dan “Cara Cepat Menyelesaikan Soal Ujian Nasional Matematika di SMA Negeri 1 Jejawi” pada tahun 2019. </w:t>
            </w:r>
          </w:p>
          <w:p w:rsidR="001F0713" w:rsidRDefault="001F0713">
            <w:pPr>
              <w:spacing w:line="360" w:lineRule="auto"/>
              <w:ind w:firstLine="792"/>
              <w:rPr>
                <w:rFonts w:ascii="Times New Roman" w:hAnsi="Times New Roman"/>
                <w:sz w:val="24"/>
                <w:szCs w:val="24"/>
                <w:lang w:val="id-ID" w:eastAsia="id-ID"/>
              </w:rPr>
            </w:pPr>
          </w:p>
          <w:p w:rsidR="001F0713" w:rsidRDefault="001F0713" w:rsidP="0054347C">
            <w:pPr>
              <w:numPr>
                <w:ilvl w:val="0"/>
                <w:numId w:val="2"/>
              </w:numPr>
              <w:spacing w:line="360" w:lineRule="auto"/>
              <w:ind w:left="612" w:hanging="630"/>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Kepemimpinan Organisasi</w:t>
            </w:r>
          </w:p>
          <w:p w:rsidR="001F0713" w:rsidRDefault="001F0713">
            <w:pPr>
              <w:spacing w:line="360" w:lineRule="auto"/>
              <w:ind w:firstLine="792"/>
              <w:rPr>
                <w:rFonts w:ascii="Times New Roman" w:hAnsi="Times New Roman"/>
                <w:color w:val="000000"/>
                <w:sz w:val="24"/>
                <w:szCs w:val="24"/>
                <w:lang w:val="id-ID" w:eastAsia="id-ID"/>
              </w:rPr>
            </w:pPr>
            <w:r>
              <w:rPr>
                <w:rFonts w:ascii="Times New Roman" w:hAnsi="Times New Roman"/>
                <w:color w:val="000000"/>
                <w:sz w:val="24"/>
                <w:szCs w:val="24"/>
                <w:lang w:val="id-ID" w:eastAsia="id-ID"/>
              </w:rPr>
              <w:t>Berkaitan dengan kepemimpinan organisasi, berpedoman pada peraturan</w:t>
            </w:r>
            <w:r>
              <w:rPr>
                <w:rFonts w:ascii="Times New Roman" w:hAnsi="Times New Roman"/>
                <w:color w:val="FF0000"/>
                <w:sz w:val="24"/>
                <w:szCs w:val="24"/>
                <w:lang w:val="id-ID" w:eastAsia="id-ID"/>
              </w:rPr>
              <w:t xml:space="preserve"> </w:t>
            </w:r>
            <w:r>
              <w:rPr>
                <w:rFonts w:ascii="Times New Roman" w:hAnsi="Times New Roman"/>
                <w:sz w:val="24"/>
                <w:szCs w:val="24"/>
                <w:lang w:val="id-ID" w:eastAsia="id-ID"/>
              </w:rPr>
              <w:t>YPLP  PT-PGRI Palembang Sumsel No.073/C.10/YPLP PT PGRI/2013</w:t>
            </w:r>
            <w:r>
              <w:rPr>
                <w:rFonts w:ascii="Times New Roman" w:hAnsi="Times New Roman"/>
                <w:color w:val="000000"/>
                <w:sz w:val="24"/>
                <w:szCs w:val="24"/>
                <w:lang w:val="id-ID" w:eastAsia="id-ID"/>
              </w:rPr>
              <w:t xml:space="preserve"> tentang pengesahan struktur organisasi dan pembidangan kerja UPGRI Palembang, berdasarkan peraturan tersebut maka hubungan antar unit kerja di Universitas dapat terlihat dengan jelas. Program Studi Pendidikan Matematika dalam menjalankan fungsinya tidak terlepas unit kerja lain yang ada di Universitas PGRI Palembang, seperti Lembaga Penelitian Pengabdian kepada Masyarakat (LPPKM), badan Penjamin Mutu (LPM), Lembaga Pusat </w:t>
            </w:r>
            <w:r>
              <w:rPr>
                <w:rFonts w:ascii="Times New Roman" w:hAnsi="Times New Roman"/>
                <w:color w:val="000000"/>
                <w:sz w:val="24"/>
                <w:szCs w:val="24"/>
                <w:lang w:val="id-ID" w:eastAsia="id-ID"/>
              </w:rPr>
              <w:lastRenderedPageBreak/>
              <w:t>Pendidikan Komputer, Poliklinik, Biro Kemahasiswaan (BAK), BPAM, BAUK dan Lembaga Bahasa. Program Studi Pendidikan Matematika selalu menjaga hubungan baik dengan unit kerja lain dalam melaksanakan tridharma perguruan tinggi, yang diwujudkan melalui rapat koordinasi. Ketua Program Studi Pendidikan Matematika dibantu oleh staf melaksanakan kegiatan administrasi, dan ketua laboratorium untuk kegiatan praktikum. Ketua program studi berkoordinasi dengan organisasi mahasiswa Program Studi Pendidikan Matematika (HMPS) untuk kegiatan mahasiswa.</w:t>
            </w:r>
          </w:p>
          <w:p w:rsidR="001F0713" w:rsidRDefault="001F0713">
            <w:pPr>
              <w:spacing w:line="360" w:lineRule="auto"/>
              <w:ind w:left="255" w:firstLine="684"/>
              <w:rPr>
                <w:rFonts w:ascii="Times New Roman" w:hAnsi="Times New Roman"/>
                <w:color w:val="000000"/>
                <w:sz w:val="24"/>
                <w:szCs w:val="24"/>
                <w:lang w:val="id-ID" w:eastAsia="id-ID"/>
              </w:rPr>
            </w:pPr>
          </w:p>
          <w:p w:rsidR="001F0713" w:rsidRDefault="001F0713" w:rsidP="0054347C">
            <w:pPr>
              <w:numPr>
                <w:ilvl w:val="0"/>
                <w:numId w:val="2"/>
              </w:numPr>
              <w:spacing w:line="360" w:lineRule="auto"/>
              <w:ind w:left="612" w:hanging="612"/>
              <w:rPr>
                <w:rFonts w:ascii="Times New Roman" w:hAnsi="Times New Roman"/>
                <w:b/>
                <w:color w:val="000000"/>
                <w:sz w:val="24"/>
                <w:szCs w:val="24"/>
                <w:lang w:val="id-ID" w:eastAsia="id-ID"/>
              </w:rPr>
            </w:pPr>
            <w:r>
              <w:rPr>
                <w:rFonts w:ascii="Times New Roman" w:hAnsi="Times New Roman"/>
                <w:b/>
                <w:color w:val="000000"/>
                <w:sz w:val="24"/>
                <w:szCs w:val="24"/>
                <w:lang w:val="id-ID" w:eastAsia="id-ID"/>
              </w:rPr>
              <w:t xml:space="preserve">Kepemimpinan Publik </w:t>
            </w:r>
          </w:p>
          <w:p w:rsidR="001F0713" w:rsidRDefault="001F0713">
            <w:pPr>
              <w:spacing w:line="360" w:lineRule="auto"/>
              <w:ind w:firstLine="792"/>
              <w:rPr>
                <w:rFonts w:ascii="Times New Roman" w:hAnsi="Times New Roman"/>
                <w:color w:val="000000"/>
                <w:sz w:val="24"/>
                <w:szCs w:val="24"/>
                <w:lang w:val="id-ID" w:eastAsia="id-ID"/>
              </w:rPr>
            </w:pPr>
            <w:r>
              <w:rPr>
                <w:rFonts w:ascii="Times New Roman" w:hAnsi="Times New Roman"/>
                <w:color w:val="000000"/>
                <w:sz w:val="24"/>
                <w:szCs w:val="24"/>
                <w:lang w:val="id-ID" w:eastAsia="id-ID"/>
              </w:rPr>
              <w:t xml:space="preserve">Ketua Program Studi Pendidikan Matematika dan dosen dalam menjalankan kepemimpinan publik, aktif mendorong keterlibatan dosen di berbagai kegiatan yang melibatkan komponen di luar perguruan tinggi. Dosen tetap yayasan berperan aktif dalam kegiatan masyarakat dalam rangka memasyarakatkan visi, misi dan tujuan Program Studi Pendidikan Matematika maupun memperoleh informasi tentang pendidikan matematika. </w:t>
            </w:r>
          </w:p>
          <w:p w:rsidR="001F0713" w:rsidRDefault="001F0713">
            <w:pPr>
              <w:spacing w:line="360" w:lineRule="auto"/>
              <w:ind w:firstLine="792"/>
              <w:rPr>
                <w:rFonts w:ascii="Times New Roman" w:hAnsi="Times New Roman"/>
                <w:color w:val="000000"/>
                <w:sz w:val="24"/>
                <w:szCs w:val="24"/>
                <w:lang w:val="id-ID" w:eastAsia="id-ID"/>
              </w:rPr>
            </w:pPr>
            <w:r>
              <w:rPr>
                <w:rFonts w:ascii="Times New Roman" w:hAnsi="Times New Roman"/>
                <w:color w:val="000000"/>
                <w:sz w:val="24"/>
                <w:szCs w:val="24"/>
                <w:lang w:val="id-ID" w:eastAsia="id-ID"/>
              </w:rPr>
              <w:t>Selanjutnya dalam menjalankan tugas pokok dan fungsinya, pimpinan program studi Pendidikan Matematika menekankan dan menyarankan hal-hal berikut:</w:t>
            </w:r>
          </w:p>
          <w:p w:rsidR="001F0713" w:rsidRDefault="001F0713" w:rsidP="0054347C">
            <w:pPr>
              <w:numPr>
                <w:ilvl w:val="0"/>
                <w:numId w:val="3"/>
              </w:numPr>
              <w:spacing w:line="360" w:lineRule="auto"/>
              <w:rPr>
                <w:rFonts w:ascii="Times New Roman" w:hAnsi="Times New Roman"/>
                <w:color w:val="000000"/>
                <w:sz w:val="24"/>
                <w:szCs w:val="24"/>
                <w:lang w:val="id-ID" w:eastAsia="id-ID"/>
              </w:rPr>
            </w:pPr>
            <w:r>
              <w:rPr>
                <w:rFonts w:ascii="Times New Roman" w:hAnsi="Times New Roman"/>
                <w:color w:val="000000"/>
                <w:sz w:val="24"/>
                <w:szCs w:val="24"/>
                <w:lang w:val="id-ID" w:eastAsia="id-ID"/>
              </w:rPr>
              <w:t>Memberikan informasi mengenai keberadaan program studi, visi, misi, tujuan dan sasaran program studi pendidikan matematika secara berkelanjutan.</w:t>
            </w:r>
          </w:p>
          <w:p w:rsidR="001F0713" w:rsidRDefault="001F0713" w:rsidP="0054347C">
            <w:pPr>
              <w:numPr>
                <w:ilvl w:val="0"/>
                <w:numId w:val="3"/>
              </w:numPr>
              <w:spacing w:line="360" w:lineRule="auto"/>
              <w:rPr>
                <w:rFonts w:ascii="Times New Roman" w:hAnsi="Times New Roman"/>
                <w:color w:val="000000"/>
                <w:sz w:val="24"/>
                <w:szCs w:val="24"/>
                <w:lang w:val="id-ID" w:eastAsia="id-ID"/>
              </w:rPr>
            </w:pPr>
            <w:r>
              <w:rPr>
                <w:rFonts w:ascii="Times New Roman" w:hAnsi="Times New Roman"/>
                <w:color w:val="000000"/>
                <w:sz w:val="24"/>
                <w:szCs w:val="24"/>
                <w:lang w:val="id-ID" w:eastAsia="id-ID"/>
              </w:rPr>
              <w:t>Pengembangan ide, gagasan, konsep, dan arah pengembangan pendidikan matematika dalam suasana kebebasan akademik dan mimbar akademik, melalui berbagai forum regional, nasional dan internasional.</w:t>
            </w:r>
          </w:p>
          <w:p w:rsidR="001F0713" w:rsidRDefault="001F0713" w:rsidP="0054347C">
            <w:pPr>
              <w:numPr>
                <w:ilvl w:val="0"/>
                <w:numId w:val="3"/>
              </w:numPr>
              <w:spacing w:line="360" w:lineRule="auto"/>
              <w:rPr>
                <w:rFonts w:ascii="Times New Roman" w:hAnsi="Times New Roman"/>
                <w:color w:val="000000"/>
                <w:sz w:val="24"/>
                <w:szCs w:val="24"/>
                <w:lang w:val="id-ID" w:eastAsia="id-ID"/>
              </w:rPr>
            </w:pPr>
            <w:r>
              <w:rPr>
                <w:rFonts w:ascii="Times New Roman" w:hAnsi="Times New Roman"/>
                <w:color w:val="000000"/>
                <w:sz w:val="24"/>
                <w:szCs w:val="24"/>
                <w:lang w:val="id-ID" w:eastAsia="id-ID"/>
              </w:rPr>
              <w:t>Pengendalian kinerja dosen dan aktivitas akademik mahasiswa untuk mempertahankan mutu program, proses, dan hasil Program Studi Pendidikan Matematika dalam tri dharma perguruan tinggi.</w:t>
            </w:r>
          </w:p>
          <w:p w:rsidR="001F0713" w:rsidRDefault="001F0713">
            <w:pPr>
              <w:spacing w:line="360" w:lineRule="auto"/>
              <w:ind w:firstLine="792"/>
              <w:rPr>
                <w:rFonts w:ascii="Times New Roman" w:hAnsi="Times New Roman"/>
                <w:color w:val="000000"/>
                <w:sz w:val="24"/>
                <w:szCs w:val="24"/>
                <w:lang w:val="id-ID" w:eastAsia="id-ID"/>
              </w:rPr>
            </w:pPr>
            <w:r>
              <w:rPr>
                <w:rFonts w:ascii="Times New Roman" w:hAnsi="Times New Roman"/>
                <w:color w:val="000000"/>
                <w:sz w:val="24"/>
                <w:szCs w:val="24"/>
                <w:lang w:val="id-ID" w:eastAsia="id-ID"/>
              </w:rPr>
              <w:t>Gaya kepemimpinan, pengembalian keputusan, akuntabilitas dapat dikemukakan sebagai berikut:</w:t>
            </w:r>
          </w:p>
          <w:p w:rsidR="001F0713" w:rsidRDefault="001F0713" w:rsidP="0054347C">
            <w:pPr>
              <w:numPr>
                <w:ilvl w:val="0"/>
                <w:numId w:val="4"/>
              </w:numPr>
              <w:spacing w:line="360" w:lineRule="auto"/>
              <w:ind w:left="709" w:hanging="567"/>
              <w:rPr>
                <w:rFonts w:ascii="Times New Roman" w:hAnsi="Times New Roman"/>
                <w:color w:val="000000"/>
                <w:sz w:val="24"/>
                <w:szCs w:val="24"/>
                <w:lang w:val="id-ID" w:eastAsia="id-ID"/>
              </w:rPr>
            </w:pPr>
            <w:r>
              <w:rPr>
                <w:rFonts w:ascii="Times New Roman" w:hAnsi="Times New Roman"/>
                <w:color w:val="000000"/>
                <w:sz w:val="24"/>
                <w:szCs w:val="24"/>
                <w:lang w:val="id-ID" w:eastAsia="id-ID"/>
              </w:rPr>
              <w:t>Gaya kepemimpinan, selain mempertahankan partisipatif, akomodatif, transformasional dan terbuka.</w:t>
            </w:r>
          </w:p>
          <w:p w:rsidR="001F0713" w:rsidRDefault="001F0713" w:rsidP="0054347C">
            <w:pPr>
              <w:numPr>
                <w:ilvl w:val="0"/>
                <w:numId w:val="4"/>
              </w:numPr>
              <w:spacing w:line="360" w:lineRule="auto"/>
              <w:ind w:left="709" w:hanging="567"/>
              <w:rPr>
                <w:rFonts w:ascii="Times New Roman" w:hAnsi="Times New Roman"/>
                <w:color w:val="000000"/>
                <w:sz w:val="24"/>
                <w:szCs w:val="24"/>
                <w:lang w:val="id-ID" w:eastAsia="id-ID"/>
              </w:rPr>
            </w:pPr>
            <w:r>
              <w:rPr>
                <w:rFonts w:ascii="Times New Roman" w:hAnsi="Times New Roman"/>
                <w:color w:val="000000"/>
                <w:sz w:val="24"/>
                <w:szCs w:val="24"/>
                <w:lang w:val="id-ID" w:eastAsia="id-ID"/>
              </w:rPr>
              <w:t>Pengambilan keputusan dilakukan dengan mengikutsertakan semua komponen dalam program studi secara demokratis dan menyeluruh melalui rapat dosen program studi pendidikan matematika.</w:t>
            </w:r>
          </w:p>
          <w:p w:rsidR="001F0713" w:rsidRDefault="001F0713" w:rsidP="0054347C">
            <w:pPr>
              <w:numPr>
                <w:ilvl w:val="0"/>
                <w:numId w:val="4"/>
              </w:numPr>
              <w:spacing w:line="360" w:lineRule="auto"/>
              <w:ind w:left="709" w:hanging="567"/>
              <w:rPr>
                <w:rFonts w:ascii="Times New Roman" w:hAnsi="Times New Roman"/>
                <w:color w:val="000000"/>
                <w:sz w:val="24"/>
                <w:szCs w:val="24"/>
                <w:lang w:val="id-ID" w:eastAsia="id-ID"/>
              </w:rPr>
            </w:pPr>
            <w:r>
              <w:rPr>
                <w:rFonts w:ascii="Times New Roman" w:hAnsi="Times New Roman"/>
                <w:color w:val="000000"/>
                <w:sz w:val="24"/>
                <w:szCs w:val="24"/>
                <w:lang w:val="id-ID" w:eastAsia="id-ID"/>
              </w:rPr>
              <w:lastRenderedPageBreak/>
              <w:t xml:space="preserve">Akuntabilitas kepemimpinan dinyatakan dalam format pertanggungjawaban sesuai dengan peraturan yang berlaku dalam suasana kebersamaan yang adil. Semua hal tersebut berujung pada keberlangsungan Program Studi Pendidikan Matematika, peningkatan mutu mahasiswa baru serta peningkatan persentase jumlah dan mutu lulusan.  </w:t>
            </w:r>
          </w:p>
          <w:p w:rsidR="001F0713" w:rsidRDefault="001F0713">
            <w:pPr>
              <w:spacing w:line="360" w:lineRule="auto"/>
              <w:ind w:firstLine="738"/>
              <w:rPr>
                <w:rFonts w:ascii="Times New Roman" w:hAnsi="Times New Roman"/>
                <w:sz w:val="24"/>
                <w:szCs w:val="24"/>
                <w:lang w:val="id-ID" w:eastAsia="id-ID"/>
              </w:rPr>
            </w:pPr>
            <w:r>
              <w:rPr>
                <w:rFonts w:ascii="Times New Roman" w:hAnsi="Times New Roman"/>
                <w:sz w:val="24"/>
                <w:szCs w:val="24"/>
                <w:lang w:val="id-ID" w:eastAsia="id-ID"/>
              </w:rPr>
              <w:t>Aplikasi dari kepemimpinan publik, beberapa dosen program studi pendidikan matematika memiliki keterlibatan pada kepemimpinan publik yaitu: Tanzimah sebagai ketua Majelis Ta’lim Ibu-Ibu Masjid Babussalam (tahun 2016 sampai dengan sekarang), Nila Kesumawati sebagai pembimbing jemaah haji/umroh pada travel Lovina (tahun 2017 sampai sekarang), dan Nyiayu Fahriza Fuadiah sebagai ketua Komite Madrasah Ibtidaiyah Qur’aniyah 7 Kel. 5 Ilir Palembang (tahun 2016-2021).</w:t>
            </w:r>
          </w:p>
        </w:tc>
      </w:tr>
    </w:tbl>
    <w:p w:rsidR="00537CA4" w:rsidRDefault="001F0713">
      <w:bookmarkStart w:id="0" w:name="_GoBack"/>
      <w:bookmarkEnd w:id="0"/>
    </w:p>
    <w:sectPr w:rsidR="00537C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66835"/>
    <w:multiLevelType w:val="hybridMultilevel"/>
    <w:tmpl w:val="F9608304"/>
    <w:lvl w:ilvl="0" w:tplc="6C7C698E">
      <w:start w:val="1"/>
      <w:numFmt w:val="lowerLetter"/>
      <w:lvlText w:val="%1."/>
      <w:lvlJc w:val="left"/>
      <w:pPr>
        <w:ind w:left="2171" w:hanging="360"/>
      </w:pPr>
    </w:lvl>
    <w:lvl w:ilvl="1" w:tplc="04210019">
      <w:start w:val="1"/>
      <w:numFmt w:val="lowerLetter"/>
      <w:lvlText w:val="%2."/>
      <w:lvlJc w:val="left"/>
      <w:pPr>
        <w:ind w:left="2891" w:hanging="360"/>
      </w:pPr>
    </w:lvl>
    <w:lvl w:ilvl="2" w:tplc="0421001B">
      <w:start w:val="1"/>
      <w:numFmt w:val="lowerRoman"/>
      <w:lvlText w:val="%3."/>
      <w:lvlJc w:val="right"/>
      <w:pPr>
        <w:ind w:left="3611" w:hanging="180"/>
      </w:pPr>
    </w:lvl>
    <w:lvl w:ilvl="3" w:tplc="0421000F">
      <w:start w:val="1"/>
      <w:numFmt w:val="decimal"/>
      <w:lvlText w:val="%4."/>
      <w:lvlJc w:val="left"/>
      <w:pPr>
        <w:ind w:left="4331" w:hanging="360"/>
      </w:pPr>
    </w:lvl>
    <w:lvl w:ilvl="4" w:tplc="04210019">
      <w:start w:val="1"/>
      <w:numFmt w:val="lowerLetter"/>
      <w:lvlText w:val="%5."/>
      <w:lvlJc w:val="left"/>
      <w:pPr>
        <w:ind w:left="5051" w:hanging="360"/>
      </w:pPr>
    </w:lvl>
    <w:lvl w:ilvl="5" w:tplc="0421001B">
      <w:start w:val="1"/>
      <w:numFmt w:val="lowerRoman"/>
      <w:lvlText w:val="%6."/>
      <w:lvlJc w:val="right"/>
      <w:pPr>
        <w:ind w:left="5771" w:hanging="180"/>
      </w:pPr>
    </w:lvl>
    <w:lvl w:ilvl="6" w:tplc="0421000F">
      <w:start w:val="1"/>
      <w:numFmt w:val="decimal"/>
      <w:lvlText w:val="%7."/>
      <w:lvlJc w:val="left"/>
      <w:pPr>
        <w:ind w:left="6491" w:hanging="360"/>
      </w:pPr>
    </w:lvl>
    <w:lvl w:ilvl="7" w:tplc="04210019">
      <w:start w:val="1"/>
      <w:numFmt w:val="lowerLetter"/>
      <w:lvlText w:val="%8."/>
      <w:lvlJc w:val="left"/>
      <w:pPr>
        <w:ind w:left="7211" w:hanging="360"/>
      </w:pPr>
    </w:lvl>
    <w:lvl w:ilvl="8" w:tplc="0421001B">
      <w:start w:val="1"/>
      <w:numFmt w:val="lowerRoman"/>
      <w:lvlText w:val="%9."/>
      <w:lvlJc w:val="right"/>
      <w:pPr>
        <w:ind w:left="7931" w:hanging="180"/>
      </w:pPr>
    </w:lvl>
  </w:abstractNum>
  <w:abstractNum w:abstractNumId="1">
    <w:nsid w:val="5D8D39C5"/>
    <w:multiLevelType w:val="multilevel"/>
    <w:tmpl w:val="EB20DF42"/>
    <w:lvl w:ilvl="0">
      <w:start w:val="2"/>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60E625D8"/>
    <w:multiLevelType w:val="multilevel"/>
    <w:tmpl w:val="BEAC5970"/>
    <w:lvl w:ilvl="0">
      <w:start w:val="1"/>
      <w:numFmt w:val="decimal"/>
      <w:lvlText w:val="%1."/>
      <w:lvlJc w:val="left"/>
      <w:pPr>
        <w:ind w:left="502" w:hanging="360"/>
      </w:pPr>
    </w:lvl>
    <w:lvl w:ilvl="1">
      <w:start w:val="4"/>
      <w:numFmt w:val="decimal"/>
      <w:isLgl/>
      <w:lvlText w:val="%1.%2"/>
      <w:lvlJc w:val="left"/>
      <w:pPr>
        <w:ind w:left="502" w:hanging="360"/>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3">
    <w:nsid w:val="63AB5793"/>
    <w:multiLevelType w:val="multilevel"/>
    <w:tmpl w:val="12021FB0"/>
    <w:lvl w:ilvl="0">
      <w:start w:val="1"/>
      <w:numFmt w:val="decimal"/>
      <w:lvlText w:val="%1."/>
      <w:lvlJc w:val="left"/>
      <w:pPr>
        <w:ind w:left="1299" w:hanging="360"/>
      </w:pPr>
    </w:lvl>
    <w:lvl w:ilvl="1">
      <w:start w:val="3"/>
      <w:numFmt w:val="decimal"/>
      <w:isLgl/>
      <w:lvlText w:val="%1.%2."/>
      <w:lvlJc w:val="left"/>
      <w:pPr>
        <w:ind w:left="1659" w:hanging="720"/>
      </w:pPr>
    </w:lvl>
    <w:lvl w:ilvl="2">
      <w:start w:val="3"/>
      <w:numFmt w:val="decimal"/>
      <w:isLgl/>
      <w:lvlText w:val="%1.%2.%3."/>
      <w:lvlJc w:val="left"/>
      <w:pPr>
        <w:ind w:left="1659" w:hanging="720"/>
      </w:pPr>
    </w:lvl>
    <w:lvl w:ilvl="3">
      <w:start w:val="1"/>
      <w:numFmt w:val="decimal"/>
      <w:isLgl/>
      <w:lvlText w:val="%1.%2.%3.%4."/>
      <w:lvlJc w:val="left"/>
      <w:pPr>
        <w:ind w:left="2019" w:hanging="1080"/>
      </w:pPr>
    </w:lvl>
    <w:lvl w:ilvl="4">
      <w:start w:val="1"/>
      <w:numFmt w:val="decimal"/>
      <w:isLgl/>
      <w:lvlText w:val="%1.%2.%3.%4.%5."/>
      <w:lvlJc w:val="left"/>
      <w:pPr>
        <w:ind w:left="2019" w:hanging="1080"/>
      </w:pPr>
    </w:lvl>
    <w:lvl w:ilvl="5">
      <w:start w:val="1"/>
      <w:numFmt w:val="decimal"/>
      <w:isLgl/>
      <w:lvlText w:val="%1.%2.%3.%4.%5.%6."/>
      <w:lvlJc w:val="left"/>
      <w:pPr>
        <w:ind w:left="2379" w:hanging="1440"/>
      </w:pPr>
    </w:lvl>
    <w:lvl w:ilvl="6">
      <w:start w:val="1"/>
      <w:numFmt w:val="decimal"/>
      <w:isLgl/>
      <w:lvlText w:val="%1.%2.%3.%4.%5.%6.%7."/>
      <w:lvlJc w:val="left"/>
      <w:pPr>
        <w:ind w:left="2379" w:hanging="1440"/>
      </w:pPr>
    </w:lvl>
    <w:lvl w:ilvl="7">
      <w:start w:val="1"/>
      <w:numFmt w:val="decimal"/>
      <w:isLgl/>
      <w:lvlText w:val="%1.%2.%3.%4.%5.%6.%7.%8."/>
      <w:lvlJc w:val="left"/>
      <w:pPr>
        <w:ind w:left="2739" w:hanging="1800"/>
      </w:pPr>
    </w:lvl>
    <w:lvl w:ilvl="8">
      <w:start w:val="1"/>
      <w:numFmt w:val="decimal"/>
      <w:isLgl/>
      <w:lvlText w:val="%1.%2.%3.%4.%5.%6.%7.%8.%9."/>
      <w:lvlJc w:val="left"/>
      <w:pPr>
        <w:ind w:left="2739" w:hanging="180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713"/>
    <w:rsid w:val="001F0713"/>
    <w:rsid w:val="00CF6B4F"/>
    <w:rsid w:val="00F0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5C3228-6449-4E0C-A9B1-039973E37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713"/>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282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6202</Characters>
  <Application>Microsoft Office Word</Application>
  <DocSecurity>0</DocSecurity>
  <Lines>51</Lines>
  <Paragraphs>14</Paragraphs>
  <ScaleCrop>false</ScaleCrop>
  <Company/>
  <LinksUpToDate>false</LinksUpToDate>
  <CharactersWithSpaces>7275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FKIP Matematika</dc:creator>
  <cp:keywords/>
  <dc:description/>
  <cp:lastModifiedBy>FKIP Matematika</cp:lastModifiedBy>
  <cp:revision>1</cp:revision>
  <dcterms:created xsi:type="dcterms:W3CDTF">2023-12-12T05:23:00Z</dcterms:created>
  <dcterms:modified xsi:type="dcterms:W3CDTF">2023-12-12T05:23:00Z</dcterms:modified>
</cp:coreProperties>
</file>